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CONCORDATA PREVENTIVA</w:t>
      </w:r>
    </w:p>
    <w:p>
      <w:r>
        <w:rPr>
          <w:i/>
          <w:iCs/>
          <w:color w:val="666666"/>
        </w:rPr>
        <w:t xml:space="preserve">DESPACHO DE DEFERIMENTO</w:t>
      </w:r>
    </w:p>
    <w:p/>
    <w:p>
      <w:r>
        <w:rPr>
          <w:b/>
          <w:bCs/>
        </w:rPr>
        <w:t xml:space="preserve">Julgado em: </w:t>
      </w:r>
      <w:r>
        <w:t xml:space="preserve">09/09/1974</w:t>
      </w:r>
    </w:p>
    <w:p/>
    <w:p>
      <w:r>
        <w:t xml:space="preserve">PESSOAS JURÍDICAS DE DIREITO PÚBLICO INTERNO — ORDEM HIERÁRQUICA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Diz o despacho que admitiu o recurso: "A Fazenda do Estado "impugnou o plano de rateio, apresentado na falência de M. - Import. Ltda., sob fundamento de que, pelo art. 9º, nº I, da Constituição da República, não se pode mais dar preferência à União, em detrimento do crédito do Estado". "O magistrado acolheu a impugnação, mas a eg. Terceira Câmara Civil, unanimemente, afastou-a, provendo a agravos da Fazenda Nacional e do Instituto Nacional da Previdência Social, considerando que: "A invocação do art. 9º, nº I, da Carta Magna é inadmissível, porque a vedação de preferência entre as pessoas de direito público interno tem outro significado, quando seja o beneficiamento de um Estado ou de um Município em detrimento de outro. "O privilégio das entidades de direito público, nas habilitações de crédito, em falências e concordatas, e a ordem de preferência de tais créditos, para efeito de seu pagamento, nunca esteve, como é óbvio, na mira daquela vedação constitucional (cf. MANOEL GONÇALVES FERREIRA FILHO, "Comentários à Constituição Brasileira", edição da Livraria Saraiva, São Paulo, 1972, vol. I, pp. 113-115)"... - Daí, o extraordinário... DO VOTO - ... Na verdade, a norma do art. 9º, I, da Lei Magna, tem por objetivo eliminar divergências de tratamento entre indivíduos de diversos Estados da Federação. Jamais eliminar a hierarquia entre os poderes públicos federais, estaduais e municipais. Portanto, não há cogitar de afronta ao mencionado dispositivo. - Ao lado disso, com o observa a recorrida: "Quanto ao art. 186 do C.T.N., a que tanto se apega a Fazenda do Estado, lhe é desfavorável, pois, a parte final ("créditos trabalhistas") engloba também os previdenciários". - Finalmente, segundo lembra o parecer da Procuradoria-Geral da República: "A hipótese "sub judice" já foi submetida à Colenda Corte nos Ags. 58.147-SP e 55.895-SP, ambos arquivados. (D.J. de 03-10-73 e 28-09-72)" - Não conheceram do recurso. Julgado em 10-09-1974 Revista Trimestral de Jurisprudência. Outubro, 1975 - vol. 74 - pág. 217 EMENTÁRIO FORENSE. Março, 1977. Ano XXIX. Nº 340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art. 9º, I, da Constituição Federal, em face do art. 186 do Código Tributário Nacional. - "... a norma do art. 9º, I, da Lei Magna, tem por objetivo eliminar divergências de tratamento entre indivíduos e diversos Estados da Federação. Jamais eliminar a hierarquia entre os poderes públicos federais, estaduais e municipais." (do voto do relator)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2026-09-11T00:15:09.897Z</dcterms:created>
  <dcterms:modified xsi:type="dcterms:W3CDTF">2026-09-11T00:15:09.897Z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