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28/07/1958</w:t>
      </w:r>
    </w:p>
    <w:p/>
    <w:p>
      <w:r>
        <w:t xml:space="preserve">PROCESSO DE CONCORDATA PREVENTIVA — RECURSO CABÍVEL -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parágrafo segundo o artigo 162 do Decreto nº 7.661, de 1945 dispõe ser cabível o agravo; "da decisão do Juiz", decisão sobre o pedido de falência do concordatário. Examinando o pedido, fundado no citado artigo 162, pode o Juiz decretar ou não a falência do concordatário. De sua decisão, é claro, admissível é o agravo de instrumento. E a qualquer credor, como no caso a agravante, lícito é interpô-lo. Nega-se, porém, provimento ao recurso, porque a sentença bem decidiu, indeferindo o pedido de falência e mandando prosseguir na concordata. É fato que o artigo 140 determina não poder requerer concordata preventiva o devedor que não tenha pago vencimento de obrigação líquida dentro de 30 dias (artigo 8º), mas certo é, como decidiu o Dr. Juiz e acentuou, em seu parecer a Procuradoria Geral, "quando foi impetrada a concordata, os devedores não tinham títulos vencidos há mais de trinta dias, a contar da data em que foi feito o pedido, pois que as duplicatas que se deveriam vencer, pelo menos trinta dias antes, tiveram o seu vencimento prorrogado, expressamente"... Se a agravante retirou do cartório os títulos, dilatando o prazo do vencimento, deixou de ocorrer, na espécie, a sanção prevista no artigo 140. Julgado em 29-07-1958 Diário de Justiça. Março, 1959 - pág. 982 - Ap. ao Nº 52 EMENTÁRIO FORENSE. Agosto, 1959. Ano XI. Nº 129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que indefere o pedido de falência, em processo de concordata preventiva, cabível é o recurso de agravo de instrumento. Não pode impetrar concordata o devedor que tenha título vencido, embora não protestado, há mais de trinta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2026-10-26T03:08:14.067Z</dcterms:created>
  <dcterms:modified xsi:type="dcterms:W3CDTF">2026-10-26T03:08:14.067Z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