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26/12/1971</w:t>
      </w:r>
    </w:p>
    <w:p/>
    <w:p>
      <w:r>
        <w:t xml:space="preserve">INDAGAÇÃO SOBRE SE É CIVIL OU COMERCIAL A DÍVIDA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pedido de falência de M.D.A., comerciante em nome individual..., fundado no não pagamento de cheques... - A sentença, entendendo haver o requerido agido como particular, deu-o como imune aos efeitos da lei falimentar. - Sem razão. Elucida WALDEMAR FERREIRA: "Não cabe indagar se a dívida é comercial ou civil, mas tão-somente se é "líquida, constante de título que legitime a ação executiva, qual exige o artigo 1º do Decreto-lei nº 7.661, de 21-06-1945, e que, no vencimento, o comerciante deixou de pagar. Pelo que doutrinou MIRANDA VALVERDE, na passagem já mencionada de seu comentário à lei falimentar, "desaparecida a distinção entre obrigação civil e obrigação comercial, cujo inadimplemento da última, quando líquida, constituía, pela lei revogada presunção do estado de falência, também não se há de admiti-la aqui, pouco importando, por isso, a espécie de prestação a que se obrigar o comerciante executado" ("Instituições de Direito Comercial", vol. V-114). - É que, "se, pela lei revogada, a caracterização do ato de comércio tinha importância capital, porque somente a impontualidade no pagamento de obrigação mercantil líquida e certa fazia presumir a falência do devedor, pela atual pouco importa a natureza da obrigação" (MIRANDA VALVERDE, "Comentários à Lei de Falências", vol. I-27). - E WALTER ÁLVARES sintetiza: "deve-se ainda atentar em que a lei falimentar não distingue que tipo de obrigação líquida, se civil ou comercial" ("Direito Falimentar", vol. I, 2ª ed., nº 88)... - Deram provimento ao recurso para decretar a falência. Julgado em 27-12-1971 Revista dos Tribunais. Março, 1972 - pág. 134. vol. 437 EMENTÁRIO FORENSE. Abril, 1973. Ano XXV. Nº 293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 decretação da falência, a lei não distingue entre obrigação líquida civil ou comercial.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2026-06-17T14:11:54.641Z</dcterms:created>
  <dcterms:modified xsi:type="dcterms:W3CDTF">2026-06-17T14:11:54.641Z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