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DESPACHO DE DEFERIMENTO</w:t>
      </w:r>
    </w:p>
    <w:p/>
    <w:p>
      <w:r>
        <w:rPr>
          <w:b/>
          <w:bCs/>
        </w:rPr>
        <w:t xml:space="preserve">Julgado em: </w:t>
      </w:r>
      <w:r>
        <w:t xml:space="preserve">05/11/1962</w:t>
      </w:r>
    </w:p>
    <w:p/>
    <w:p>
      <w:r>
        <w:t xml:space="preserve">RECURSO INTERPOSTO — COMPETÊNCIA PARA O SEU RECEBIMENTO E PROCESSAMENTO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PARECER DO DR. 3º PROCURADOR DA JUSTIÇA - ... A Lei Falimentar não prevê a hipótese de vir a ser oferecida denúncia contra uns e queixa contra outros, mas admite recurso do despacho que não as receber (artigo 112), recurso este em sentido estrito, regulado pela Lei Processual Penal em seu art. 581, nº I (WALDEMAR FERREIRA, Instituições do Direito Comercial, vol. 4º, pág. 403). Evidentemente, a remessa dos autos para Juízo Criminal, em havendo queixa não recebida, há de aguardar o decurso do prazo para o recurso, porque , interposto este, o Juízo que proferiu o despacho recorrido, que é do Cível, poderá reformá-lo ou terá de sustentá-lo (art. 589, Código de Processo Penal). - Seria um contra-senso, "data venia", que o juiz Criminal viesse a se manifestar, ou melhor, a julgar do acerto ou não de despacho proferido pelo Juiz da Cível em matéria da competência deste. - Pela procedência, pois, do conflito e, se dele conhecer a Egrégia 3º Câmara, pela competência do Dr. Juiz da 9ª Vara Cível. Julgado em 06-11-1962 Revista de Jurisprudência, 1970 - Nº 22 - Pág. 125 EMENTÁRIO FORENSE. Dezembro, 1970. Ano XXII. Nº 265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Juízo cível da falência é o competente para receber e processar os recursos interpostos de despacho seu que recebe parcialmente a denúncia oferecida em processo falimentar.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2026-09-10T23:19:44.481Z</dcterms:created>
  <dcterms:modified xsi:type="dcterms:W3CDTF">2026-09-10T23:19:44.481Z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