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23/08/1950</w:t>
      </w:r>
    </w:p>
    <w:p/>
    <w:p>
      <w:r>
        <w:t xml:space="preserve">FUNDAMENTO EM DESINTERESSE PELO CARGO — FALTA DE ZÊLO E OMISSÃO DE MEDIDAS NA DEFESA DA MASSA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primeira qualidade que se deve exigir do síndico é o zêlo e legítimo interesse na defesa da massa creditória. Ora, esse interesse a agravante não o demonstrou. Ao contrário, patenteou o maior descaso, uma vez que, podendo ter o mesmo gesto da agravada, preferiu promover o trancamento do processo. No entanto, dever precípuo do síndico é requerer todas as diligências que forem necessárias para completar e indenizar a massa, ou em benefício de sua administração, dos interesses dos credores, e no cumprimento das disposições da lei (decreto nº 7.661, art. 63, XVII). - Pelas declarações do falido, verifica-se que ele em período próximo à declaração de sua quebra, realizou operações de vulto, de licitude e honestidade duvidosas, que necessitam de ser apuradas. Apuradas com energia, boa vontade e espírito de iniciativa. Qualidades que faltam certamente à agravante, consoante o demonstrou com o seu procedimento inicial. Causa estranheza o seu empenho em querer agora disputar a todo o custo um cargo que de começo desdenhara, ao promover o arquivamento da falência. Julgado em 24-08-1950 Revista dos Tribunais. Dezembro, 1950 - pg. 850. vol. 188. ano 39. fasc. 607 EMENTÁRIO FORENSE. Abril, 1951. Ano III. Nº 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síndico revela desinteresse no desempenho de seu cargo, deixando de promover medidas na defesa da massa creditória, deve ser destituído.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2026-10-26T04:15:12.437Z</dcterms:created>
  <dcterms:modified xsi:type="dcterms:W3CDTF">2026-10-26T04:15:12.437Z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