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>
      <w:r>
        <w:rPr>
          <w:b/>
          <w:bCs/>
        </w:rPr>
        <w:t xml:space="preserve">Julgado em: </w:t>
      </w:r>
      <w:r>
        <w:t xml:space="preserve">06/12/1951</w:t>
      </w:r>
    </w:p>
    <w:p/>
    <w:p>
      <w:r>
        <w:t xml:space="preserve">FUNDAMENTO EM TER SIDO O MESMO DIRETOR-GERENTE DA FIRMA — PROCEDÊNCIA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é óbvio que deverá servir como síndico de uma falência uma pessoa isenta de quaisquer suspeitas. Fundou-se a decisão no art. 66, "in fine", da lei de falências. - Ora, tendo sido o agravante diretor-gerente da falida num período próximo da decretação da falência, estará ele impossibilidade de defender os interesses da massa por atos praticados pela falida nesse período. Julgado em 07-12-1951 Diário da Justiça. Abril, 1952 - pág. 1943. Ap ao Nº 87 EMENTÁRIO FORENSE. Julho, 1952. Ano IV. Nº 44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 art. 66, "in fine", da lei de falências. - O diretor-gerente de uma empresa não pode ser síndico da falência dela.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2026-06-17T14:11:58.470Z</dcterms:created>
  <dcterms:modified xsi:type="dcterms:W3CDTF">2026-06-17T14:11:58.470Z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