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CONCORDATA PREVENTIVA</w:t>
      </w:r>
    </w:p>
    <w:p>
      <w:r>
        <w:rPr>
          <w:i/>
          <w:iCs/>
          <w:color w:val="666666"/>
        </w:rPr>
        <w:t xml:space="preserve">DESPACHO DE DEFERIMENTO</w:t>
      </w:r>
    </w:p>
    <w:p/>
    <w:p>
      <w:r>
        <w:rPr>
          <w:b/>
          <w:bCs/>
        </w:rPr>
        <w:t xml:space="preserve">Julgado em: </w:t>
      </w:r>
      <w:r>
        <w:t xml:space="preserve">15/06/1953</w:t>
      </w:r>
    </w:p>
    <w:p/>
    <w:p>
      <w:r>
        <w:t xml:space="preserve">OMISSÃO DA EXPOSIÇÃO — HIPÓTESE EM QUE SE NÃO JUSTIFICA A PENALIDADE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ato, ora discutido, do Dr. Juiz de Direito, foi por demais rigoroso. Nada demonstra que o Dr. Síndico tenha omitido, por má-fé, ou com segundo intuito, a especificação, na sua exposição dos fatos que constituem crime falimentar. O laudo do perito encarregado do exame da escrituração do falido aponta claramente a negligência culposa do concordatário, referente à falta de aviso nos balanços. O perito é técnico contábil escolhido pelo síndico, pessoa de sua confiança, que elabora trabalho que acompanhará a exposição, integrando-o, mesmo. Sem esta peça judicial, encaminhada e perfilhada pelo expositor, não teria havido denúncia contra o falido. Se a denúncia resultasse de inspeção direta nos livros, ou nos autos (nestes, não em peças, explicitando a falta, e fornecidas pelo próprio síndico), omitido pelo síndico o fato que configura o crime, havendo então pleno motivo para a destituição (art. 110 do Decreto-Lei nº 7.661, de 21-06-1945). - Cumpre observar, ainda, que a destituição constitui verdadeira penalidade, pois sobre acarretar, em regra, a perda das vantagens resultante do exercício do cargo, cria a incompatibilidade do destituído para a nomeação de síndico de qualquer outra falência, como mostra TRAJANO DE MIRANDA VALVERDE ("Comentários à Lei Falimentar", vol. I, pág. 422). Penalidade que é, deve ser aplicada com muita prudência, e, sempre que possível, depois de ouvido o faltoso. Julgado em 16-06-1953 Revista Jurídica. Setembro-Outubro, 1953 - pg. 81, nº 5 EMENTÁRIO FORENSE. Abril, 1954. Ano VI. Nº 65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laudo do perito faz parte da exposição do síndico; se a denúncia nele se baseia, não há falar em omissão por parte do síndico.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2026-06-17T14:16:20.609Z</dcterms:created>
  <dcterms:modified xsi:type="dcterms:W3CDTF">2026-06-17T14:16:20.609Z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