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DUPLICATA</w:t>
      </w:r>
    </w:p>
    <w:p>
      <w:r>
        <w:rPr>
          <w:i/>
          <w:iCs/>
          <w:color w:val="666666"/>
        </w:rPr>
        <w:t xml:space="preserve">PROVA DO RECEBIMENTO DA MERCADORIA</w:t>
      </w:r>
    </w:p>
    <w:p/>
    <w:p>
      <w:r>
        <w:rPr>
          <w:b/>
          <w:bCs/>
        </w:rPr>
        <w:t xml:space="preserve">Julgado em: </w:t>
      </w:r>
      <w:r>
        <w:t xml:space="preserve">16/09/1957</w:t>
      </w:r>
    </w:p>
    <w:p/>
    <w:p>
      <w:r>
        <w:t xml:space="preserve">CONTEMPLAÇÃO EM PARTILHA — AÇÃO DE NULIDADE PROPOSTA PELA MASSA -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bem de ver que o acórdão decretou a carência da ação porque, como ali ficou expresso, a ação intentada só podia ser proposta, depois de apurada, em ação própria, a responsabilidade dos diretores ou diretor da sociedade falida. - Assim, pois, longe de constituir tal afirmação um reconhecimento de ilicitude do pedido, ela o considera, implicitamente, objeto lícito. E não teria mesmo tal pedido qualquer ilicitude. Tanto que, apurada em ação própria a responsabilidade dos diretores da falida, poderá ser proposta a mesma demanda aqui intentada. O que está a demonstrar o acerto da decretação da carência da ação, por não estar ainda a embargada habilitada a promovê-la. Julgado em 17-09-1957 Revista dos Tribunais. Setembro, 1958 - pág. 278. vol. 275 EMENTÁRIO FORENSE. Março, 1959. Ano XI. Nº 124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Só depois de apurada em Juízo, a responsabilidade de diretor de sociedade anônima, que faliu, é possível, à massa intentar ação de nulidade de partilha em que foi aquele aquinhoado.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2026-09-10T23:18:43.471Z</dcterms:created>
  <dcterms:modified xsi:type="dcterms:W3CDTF">2026-09-10T23:18:43.471Z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