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Julgado em: </w:t>
      </w:r>
      <w:r>
        <w:t xml:space="preserve">08/03/1971</w:t>
      </w:r>
    </w:p>
    <w:p/>
    <w:p>
      <w:r>
        <w:t xml:space="preserve">TÍTULO PROTESTADO POR FALTA DE ACEITE — QUANDO JUSTIFICA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ensina o Prof. SAMPAIO DE LACERDA, a Lei nº 5.474 inovou a matéria, porquanto autorizou a ação executiva para as hipóteses de duplicatas não aceitas ou não devolvidas, desde que acompanhadas da fatura e de prova da entrega da mercadoria ("A Nova Lei sobre Duplicatas", Forense, 1969, pág. 31). - Ora, desde que o art. 1º da Lei de Falências reza que considera-se falido o comerciante que, sem relevante razão de direito, não paga no vencimento obrigação líquida, constante de título que legitime a ação executiva, segue-se que, na hipótese dos autos, os títulos exibidos pela recorrente são hábeis para o pedido de falência, pois as duplicatas foram protestadas e estão acompanhadas de faturas juntamente com o comprovante da entrega da mercadoria. - Nesse sentido a jurisprudência uniforme desta Câmara. Julgado em 09-03-1971 Revista dos Tribunais, 1971 - Vol. 427 - Pág. 124 EMENTÁRIO FORENSE. Fevereiro, 1972. Ano XXIV. Nº 279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Justifica o pedido de falência a duplicata protestada por falta de aceite, acompanhada da fatura e comprovante de entrega de mercadoria.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2026-10-26T03:35:40.882Z</dcterms:created>
  <dcterms:modified xsi:type="dcterms:W3CDTF">2026-10-26T03:35:40.882Z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