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DUPLICATA</w:t>
      </w:r>
    </w:p>
    <w:p>
      <w:r>
        <w:rPr>
          <w:i/>
          <w:iCs/>
          <w:color w:val="666666"/>
        </w:rPr>
        <w:t xml:space="preserve">PROVA DO RECEBIMENTO DA MERCADORIA</w:t>
      </w:r>
    </w:p>
    <w:p/>
    <w:p>
      <w:r>
        <w:rPr>
          <w:b/>
          <w:bCs/>
        </w:rPr>
        <w:t xml:space="preserve">Julgado em: </w:t>
      </w:r>
      <w:r>
        <w:t xml:space="preserve">08/03/1971</w:t>
      </w:r>
    </w:p>
    <w:p/>
    <w:p>
      <w:r>
        <w:t xml:space="preserve">TÍTULO PROTESTADO POR FALTA DE ACEITE — QUANDO JUSTIFICA O PEDIDO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Como ensina o Prof. SAMPAIO DE LACERDA, a Lei nº 5.474 inovou a matéria, porquanto autorizou a ação executiva para as hipóteses de duplicatas não aceitas ou não devolvidas, desde que acompanhadas da fatura e de prova da entrega da mercadoria ("A Nova Lei sobre Duplicatas", Forense, 1969, pág. 31). - Ora, desde que o art. 1º da Lei de Falências reza que considera-se falido o comerciante que, sem relevante razão de direito, não paga no vencimento obrigação líquida, constante de título que legitime a ação executiva, segue-se que, na hipótese dos autos, os títulos exibidos pela recorrente são hábeis para o pedido de falência, pois as duplicatas foram protestadas e estão acompanhadas de faturas juntamente com o comprovante da entrega da mercadoria. - Nesse sentido a jurisprudência uniforme desta Câmara. Julgado em 09-03-1971 Revista dos Tribunais, 1971 - Vol. 427 - Pág. 124 EMENTÁRIO FORENSE. Fevereiro, 1972. Ano XXIV. Nº 279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Justifica o pedido de falência a duplicata protestada por falta de aceite, acompanhada da fatura e comprovante de entrega de mercadoria.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2026-09-11T00:15:28.900Z</dcterms:created>
  <dcterms:modified xsi:type="dcterms:W3CDTF">2026-09-11T00:15:28.900Z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