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Julgado em: </w:t>
      </w:r>
      <w:r>
        <w:t xml:space="preserve">26/02/1985</w:t>
      </w:r>
    </w:p>
    <w:p/>
    <w:p>
      <w:r>
        <w:t xml:space="preserve">OPÇÃO DO AUTOR — SE PODE A ELA OPOR-SE O RÉU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... Trata-se de agravo de instrumento contra decisão que acolheu exceção de incompetência em ação sumaríssima de responsabilidade civil. - Os agravantes, encarando a norma do CPC, 100 parágrafo único (domicílio do autor ou lugar do fato como um benefício, haviam optado pelo domicílio da ré, CPC 94) . - Nos primórdios da aplicação do atual CPC, a leitura desarmada dos dispositivos da Lei Processual acerca de competência, especialmente os arts. 94 e 100 e seu parágrafo único, dava margem à idéia de que a opção de foro, aberta pelo parágrafo único do art. 100 - lugar do fato ou domicílio do autor - não permitia a alternativa, de preferir o autor à regra geral de competência no domicílio do réu (CPC, 94) . - Porém a interpretação teológica (orientada pelas finalidades da lei) permitiu à doutrina vislumbrar na competência excepcional um benefício exclusivo para o autor que assim preferir o princípio geral como acontece no caso. VENCIDO O JUIZ PAULO ROBERTO DE FREITAS Julgado em 27-02-1985 Arquivo do Ementário Forense, TA/651 EMFOR 447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regra do parágrafo único do art. 100 do CPC, constitui disposição em favor do autor que, em o querendo pode renunciar ao foro do seu domicílio ou do local do fato, para acionar o réu no domicílio deste. O réu não pode opor-se ao uso dessa prerrogativa ao autor.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2026-07-28T01:17:51.667Z</dcterms:created>
  <dcterms:modified xsi:type="dcterms:W3CDTF">2026-07-28T01:17:51.667Z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