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DUPLICATA</w:t>
      </w:r>
    </w:p>
    <w:p>
      <w:r>
        <w:rPr>
          <w:i/>
          <w:iCs/>
          <w:color w:val="666666"/>
        </w:rPr>
        <w:t xml:space="preserve">PROVA DO RECEBIMENTO DA MERCADORIA</w:t>
      </w:r>
    </w:p>
    <w:p/>
    <w:p>
      <w:r>
        <w:rPr>
          <w:b/>
          <w:bCs/>
        </w:rPr>
        <w:t xml:space="preserve">Julgado em: </w:t>
      </w:r>
      <w:r>
        <w:t xml:space="preserve">27/02/1963</w:t>
      </w:r>
    </w:p>
    <w:p/>
    <w:p>
      <w:r>
        <w:t xml:space="preserve">INGRESSO EM JUÍZO — SUA SIGNIFICAÇÃO COMO DEFESA DOS INTERESSES DOS CREDORES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Não ocorre também na espécie o caso julgado. Não é possível identificar o falido com a massa. Nem é por outra razão que o artigo 58 da Lei de Falências permite a revogação de atos, mesmo que para a celebração deles houvesse precedido sentença executória. Como observa JAIME LEONEL: "... quando a massa falida ingressa em Juízo para pedir a revogação de determinado ato do falido, ela o faz na qualidade de terceiro, vindicando direitos que lhe são próprios e que lhe pertencem como entidade à parte do falido. Por isto mesmo, a ineficácia é pronunciada, não no interesse do falido, mas no interesse de seus credores" ("Da Ação Revocatória no Direito de Falência", página 139, nº 135). Para a revogação de tais atos não há, pois, necessidade de ação rescisória, como quer o apelante. Atende-se também, a esse respeito, para a lição de MIRANDA VALVERDE, transcrita nas contra-razões de recurso. Julgado em 28-02-1963 Revista dos Tribunais. 1965 - Vol. 351 - Pág. 189 EMENTÁRIO FORENSE. Maio, 1966. Ano XVIII. Nº 210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a massa falida ingressa em Juízo para pedir a revogação de determinado ato do falido, ela o faz na qualidade de terceiro, vindicando direitos que lhe são próprios; não visa ao interesse do falido, mas dos credores.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2026-06-17T15:26:03.361Z</dcterms:created>
  <dcterms:modified xsi:type="dcterms:W3CDTF">2026-06-17T15:26:03.361Z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