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13/03/1973</w:t>
      </w:r>
    </w:p>
    <w:p/>
    <w:p>
      <w:r>
        <w:t xml:space="preserve">QUANDO NÃO CORREM CONTRA 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acentua PONTES DE MIRANDA: "Nem os juros convencionados, nem os legais, nem os simplesmente moratórios correm contra a massa falida, salvo se o ativo apurado basta para o integral pagamento dos créditos. Com isso, evita-se que se perturbe o plano de pagamentos e se agrave a situação da massa falida, durante as discussões e recursos" ("Tratado de Direito Privado", vol. XXVIII, ed., 1960, § 3.334, nº 1, pág. 214). Não menos peremptório é JOSÉ DA SILVA PACHECO: "Contra o falido não correm juros, a partir da decretação da quebra" ("Processo de Falência e Concordata", vol. II, ed. 1971, nº 397-I, pág. 443). - O art. 184 do Código Tributário Nacional, ao dispor que os bens da massa falida respondem pelo pagamento do crédito tributário, não faz qualquer referência aos juros moratórios, que não constituem o crédito e, sim, acréscimo decorrente da mora (art. 161 do mesmo Código). E o art. 188 do referido diploma, ao estabelecer como encargo da massa falida o pagamento dos créditos tributários, preferencialmente a quaisquer outros, vencidos e vincendos, exigíveis no decurso do processo de falência, também não faz menção aos juros. - É que se ponderar, de outra parte, que se fez prova de que o ativo do falido, no caso "sub judice", é bem inferior ao passivo. Mesmo que faltasse essa prova, todavia e não seria agora de se cogitar sobre o aspecto. Volte-se ao magistério de PONTES: "se, satisfeitos integralmente todos os credores, há saldo, com ele se pagam os juros, que então se contam como se contariam, após o encerramento da falê ncia se o devedor quisesse ficar quite com os credores que só participaram do rateio" (ob. e vol. cits., § 3.334, nº 1, págs. 214-125). Se, pois, não se resolveu a quebra com o pagamento dos credores, ainda não é oportunidade para conferir-se ativo e passivo da Massa Falida, para se cobrar juros moratórios, salvo os que já eram devidos antes da sentença falencial... - Negaram provimento ao recurso. Julgado em 14-03-1973 Revista dos Tribunais. Setembro, 1973 - Pág. 136 - Vol. 455 EMENTÁRIO FORENSE. Julho, 1974. Ano XXVI. Nº 308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26 da Lei de Falências, que dispõe não correrem juros contra a massa falida, ainda que estipulados forem, se o ativo apurado não bastar para o pagamento do principal, ainda tem ampla vigência, não tendo sido revogado, explícita ou implicitamente, por leis posteriores, quer seja o crédito fiscal, quer seja privilegiado e quer seja quirografário ou preferencial.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2026-10-26T02:21:26.741Z</dcterms:created>
  <dcterms:modified xsi:type="dcterms:W3CDTF">2026-10-26T02:21:26.741Z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