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17/04/1985</w:t>
      </w:r>
    </w:p>
    <w:p/>
    <w:p>
      <w:r>
        <w:t xml:space="preserve">MAIORIDADE ATINGIDA NO CURSO DO PROCESSO — SE AFETA A COMPETÊNCIA FIRMADA ANTERIORMENTE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tendo em vista o princípio do art. 87 do CPC a que alude o parecer da Procuradoria-Geral da Justiça. - Nos termos desse preceito, a competência firmada com a propositura da ação não se altera com as modificações do estado de fato ocorridas posteriormente, seja em relação aos termos da lide, seja em relação à condição das partes. Assim, a emancipação do réu, pela maioridade no curso do processo, não afeta, por força de lei expressa, a competência que inicialmente se firmou na contemplação de sua incapacidade relativa. Julgado em 18-04-1985 Revista dos Tribunais. Agosto, 1985 - Pág. 48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87 do Código de Processo Civil. - A emancipação pela maioridade, no curso do processo, não afeta a competência que inicialmente se firmou na contemplação da incapacidade relativa.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2026-10-16T16:56:53.365Z</dcterms:created>
  <dcterms:modified xsi:type="dcterms:W3CDTF">2026-10-16T16:56:53.365Z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