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Relator: </w:t>
      </w:r>
      <w:r>
        <w:t xml:space="preserve">OROZIMBO NONATO</w:t>
      </w:r>
    </w:p>
    <w:p>
      <w:r>
        <w:rPr>
          <w:b/>
          <w:bCs/>
        </w:rPr>
        <w:t xml:space="preserve">Julgado em: </w:t>
      </w:r>
      <w:r>
        <w:t xml:space="preserve">09/08/1951</w:t>
      </w:r>
    </w:p>
    <w:p/>
    <w:p>
      <w:r>
        <w:t xml:space="preserve">PENALIDADE ADMINISTRATIVA — COBRANÇA DA MASSA INADMISSÍVEL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VOTO DO MINISTRO OROZIMBO NONATO: ... acompanho o voto do eminente Sr. ministro AFRANIO COSTA por enter que, no caso, se trata de pena pecuniária, prevalecendo, no caso, o disposto na Lei de Falências. De resto, e em recurso extraordinário de acórdão do Egrégio Tribunal de Recursos, lavrado pelo eminente Sr. Ministro ARMANDO PRADO, dei longamente as razões de meu entendimento, que frisa com o do eminente Sr. Ministro AFRANIO COSTA, havendo, ao que me lembra, citado brilhante voto, no mesmo sentido, do eminente Sr. Ministro HAHNEMANN GUIMARÃES. É o meu voto, com a "vênia" do eminente relator. Julgado em 10-08-1951 VENCIDO O MINISTRO LAFAYETTE DE ANDRADA Revista Forense. Março-Abril, 1952 - pág. 156. vol. 140 NO MESMO SENTIDO: Rec. Extr. nº 14.059 - S.P., S.T.F., 2ª T., Relator: OROZIMBO NONATO, julgado em 21-10-1949, in "E.F.", nº 25 EMENTÁRIO FORENSE. Agosto, 1952. Ano IV. Nº 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23, nº III, do Decreto-lei nº 7.661, de 21 de junho de 1945. - Não são cobráveis da massa falida as multas impostas ao devedor que infringiu lei administrativa.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2026-06-17T13:57:57.441Z</dcterms:created>
  <dcterms:modified xsi:type="dcterms:W3CDTF">2026-06-17T13:57:57.441Z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