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CONTA APRESENTADA PELO AUTOR</w:t>
      </w:r>
    </w:p>
    <w:p/>
    <w:p>
      <w:r>
        <w:rPr>
          <w:b/>
          <w:bCs/>
        </w:rPr>
        <w:t xml:space="preserve">Recurso: </w:t>
      </w:r>
      <w:r>
        <w:t xml:space="preserve">RE 45.430</w:t>
      </w:r>
    </w:p>
    <w:p>
      <w:r>
        <w:rPr>
          <w:b/>
          <w:bCs/>
        </w:rPr>
        <w:t xml:space="preserve">Julgado em: </w:t>
      </w:r>
      <w:r>
        <w:t xml:space="preserve">20/11/1973</w:t>
      </w:r>
    </w:p>
    <w:p/>
    <w:p>
      <w:r>
        <w:t xml:space="preserve">SE SE INCLUI NO CRÉDITO HABILITADO A MULTA MORATÓRIA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Segundo a jurisprudência predominante, compendiada nas Súmulas 191 e 192, não se inclui no crédito habilitado em falência a multa fiscal com efeito de pena administrativa, porém se inclui a multa fiscal simplesmente moratória. - A distinção foi feita, com clareza, no julgamento do RE 45.430: "Multa administrativa não se confunde com a de mora, para efeito da Lei Falimentar. A multa administrativa é pessoal e por ela não responde a Massa. Ao contrário, a de mora acompanha o imposto e a ela é adjeta". - No caso, trata-se, sem dúvida, de multa moratória, razão por que se impõe e reforma da decisão recorrida. - Conheço do recurso, pelo manifesto dissídio de julgados, e lhe dou provimento. Julgado em 21-11-1973 Revista Trimestral de Jurisprudência. Setembro, 1974 - Vol. 69 - Pág. 836 (*) "Inclui-se no crédito habilitado em falência a multa fiscal simplesmente moratória." ("EMENTÁRIO FORENSE", Nº 194) (**) "Não se inclui no crédito habilitado em falência a multa fiscal com efeito de pena administrativa." ("EMENTÁRIO FORENSE", Nº 194) EMENTÁRIO FORENSE. Junho, 1975. Ano XXVII. Nº 319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Inclui-se no crédito habilitado, em falência, a multa fiscal moratória. (Ementa modificada pelo EMENTÁRIO FORENSE)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2026-06-17T16:44:15.439Z</dcterms:created>
  <dcterms:modified xsi:type="dcterms:W3CDTF">2026-06-17T16:44:15.439Z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