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recurso extraordinário 18.746</w:t>
      </w:r>
    </w:p>
    <w:p>
      <w:r>
        <w:rPr>
          <w:b/>
          <w:bCs/>
        </w:rPr>
        <w:t xml:space="preserve">Julgado em: </w:t>
      </w:r>
      <w:r>
        <w:t xml:space="preserve">16/03/1960</w:t>
      </w:r>
    </w:p>
    <w:p/>
    <w:p>
      <w:r>
        <w:t xml:space="preserve">DIREITO DA FAZENDA PÚBLICA — DISTINÇÃO DA PENA PECUNIÁRIA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artigo 23, nº III, da Lei de Quebras de 1945, torna a massa falida imune tão-somente às contribuições pecuniárias de infrações das leis penais ou administrativas, ou seja, as multas ou punições impostas com o caráter de punição pelo desrespeito ou desobediência à leis ou regulamentos, mas não alcança a multa com o caráter de ressarcimento que deflui da "mora solvendi" (Agravo de petição nº 3.756, acórdão unânime da Segunda Turma do Tribunal Federal de Recursos. "Diário da Justiça", da União, de 8 de novembro de 1955, pág. 3.923): "Em matéria de pena pecuniária incobrável na falência do devedor, exclui-se a multa simplesmente moratória que é obrigação de natureza civil, representando a indenização de prejuízo pelo injusto retardo no cumprimento de obrigação fiscal; as penas que sejam pecuniárias e resultem de infração de leis penais e administrativas são as que não podem ser exigidas no processo da quebra" (recurso extraordinário nº 18.746, embargos, acórdão do Supremo Tribunal Federal, sessão plena, "in" "Rev. dos Tribs.", vol. 237-666). (DA SENTENÇA CONFIRMADA DO JUIZ ENNIO BASTOS DE BARROS). Julgado em 17-03-1960 Revista dos Tribunais. Setembro, 1960 - pág. 377 - vol. 299 EMENTÁRIO FORENSE. Abril, 1961. Ano XIII. Nº 149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23, nº III, do decreto-lei nº 7.661, de 1945. - A Fazenda Pública pode cobrar da Massa Falida a multa moratória que é obrigação de natureza civil e representa a indenização de prejuízo causado pelo injusto retardamento no cumprimento de obrigação fiscal. Todavia, a multa por infração de lei administrativa constitui pena pecuniária e não pode ser exigida à Massa.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2026-06-17T16:51:41.631Z</dcterms:created>
  <dcterms:modified xsi:type="dcterms:W3CDTF">2026-06-17T16:51:41.631Z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