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76.563</w:t>
      </w:r>
    </w:p>
    <w:p>
      <w:r>
        <w:rPr>
          <w:b/>
          <w:bCs/>
        </w:rPr>
        <w:t xml:space="preserve">Julgado em: </w:t>
      </w:r>
      <w:r>
        <w:t xml:space="preserve">10/02/1974</w:t>
      </w:r>
    </w:p>
    <w:p/>
    <w:p>
      <w:r>
        <w:t xml:space="preserve">CARÁTER SIMPLESMENTE MORATÓRIO — INCLUSÃO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"In casu", a multa é manifestamente moratória, posto cobrada também com juros. - Foi o retardamento do devedor que o gerou, como expressamente dispõe a lei e melhor o detalha o seu regulamento. - Diz a L. 3.807/60, art. 82: - "Art. 82. A falta de recolhimento, na época própria, de contribuições ou de outras quaisquer quantias devidas às instituições de previdência, sujeitará os responsáveis ao juro moratório de 1% (um por cento) ao mês, além da multa variável de 10% (dez por cento) até 50% (cinquenta por cento) do valor do débito, observado, para a multa, o mínimo de Cr$ 1.000,00 (mil cruzeiros)". - E acentua o D. 60.501/67, art. 165: - "Art. 165. A falta de recolhimento, na época própria, de contribuições ou outras quantias devidas à Previdência Social, sujeitará os responsáveis ao juro de mora de 1% (um por cento) ao mês, devido de pleno direito, independentemente de notificação, além de multa, variável de 10% a 50% (dez a cinquenta por cento) do valor do débito. § 1º A multa prevista neste artigo será automaticamente devida pela falta do recolhimento na época própria e corresponderá a: - a) 10% (dez por cento), para atraso de até 60 (sessenta) dias; - b) 20% (vinte por cento) e até 120 (cento e vinte) dias; - c) 30% (trinta por cento) e até 180 (cento e oitenta) dias; - d) 40% (quarenta por cento), para atraso de mais de 180 (cento e oitenta) e até 240 (duzentos e quarenta) dias; - e) 50% (cinquenta por cento), para atraso de mais de 240 (duzentos e quarenta) dias", - Multas penais estão nos arts. 338 e 346. - Aquelas não ficam excluídas pelo art. 23, parágrafo único, III, da Lei de Falências, o qual afasta, por óbvias razões, a última. - Daí a aplicação da Súmula 191, cabível, e não a 192 (*), como considerou o aresto. - No mesmo sentido, e, em caso análogo, decidiu o Plenário desta Corte, ao julgar o RE 76.563, julgado em sessão de 21-11-73. - É o meu voto. Julgado em 11-02-1974 Revista Trimestral de Jurisprudência. Julho, 1974 - Vol. 69 - Pág. 268 (*) "Não se inclui no crédito habilitado em falência a multa fiscal com efeito de pena administrativa." ("EMENTÁRIO FORENSE", Nº 194) EMENTÁRIO FORENSE. Abril, 1975. Ano XXVII. Nº 317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multa fiscal é, simplesmente, moratória, inclui-se como de responsabilidade da Massa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2026-10-26T03:21:07.055Z</dcterms:created>
  <dcterms:modified xsi:type="dcterms:W3CDTF">2026-10-26T03:21:07.055Z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