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76.563</w:t>
      </w:r>
    </w:p>
    <w:p>
      <w:r>
        <w:rPr>
          <w:b/>
          <w:bCs/>
        </w:rPr>
        <w:t xml:space="preserve">Julgado em: </w:t>
      </w:r>
      <w:r>
        <w:t xml:space="preserve">10/02/1974</w:t>
      </w:r>
    </w:p>
    <w:p/>
    <w:p>
      <w:r>
        <w:t xml:space="preserve">CARÁTER SIMPLESMENTE MORATÓRIO — INCLUSÃO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"In casu", a multa é manifestamente moratória, posto cobrada também com juros. - Foi o retardamento do devedor que o gerou, como expressamente dispõe a lei e melhor o detalha o seu regulamento. - Diz a L. 3.807/60, art. 82: - "Art. 82. A falta de recolhimento, na época própria, de contribuições ou de outras quaisquer quantias devidas às instituições de previdência, sujeitará os responsáveis ao juro moratório de 1% (um por cento) ao mês, além da multa variável de 10% (dez por cento) até 50% (cinquenta por cento) do valor do débito, observado, para a multa, o mínimo de Cr$ 1.000,00 (mil cruzeiros)". - E acentua o D. 60.501/67, art. 165: - "Art. 165. A falta de recolhimento, na época própria, de contribuições ou outras quantias devidas à Previdência Social, sujeitará os responsáveis ao juro de mora de 1% (um por cento) ao mês, devido de pleno direito, independentemente de notificação, além de multa, variável de 10% a 50% (dez a cinquenta por cento) do valor do débito. § 1º A multa prevista neste artigo será automaticamente devida pela falta do recolhimento na época própria e corresponderá a: - a) 10% (dez por cento), para atraso de até 60 (sessenta) dias; - b) 20% (vinte por cento) e até 120 (cento e vinte) dias; - c) 30% (trinta por cento) e até 180 (cento e oitenta) dias; - d) 40% (quarenta por cento), para atraso de mais de 180 (cento e oitenta) e até 240 (duzentos e quarenta) dias; - e) 50% (cinquenta por cento), para atraso de mais de 240 (duzentos e quarenta) dias", - Multas penais estão nos arts. 338 e 346. - Aquelas não ficam excluídas pelo art. 23, parágrafo único, III, da Lei de Falências, o qual afasta, por óbvias razões, a última. - Daí a aplicação da Súmula 191, cabível, e não a 192 (*), como considerou o aresto. - No mesmo sentido, e, em caso análogo, decidiu o Plenário desta Corte, ao julgar o RE 76.563, julgado em sessão de 21-11-73. - É o meu voto. Julgado em 11-02-1974 Revista Trimestral de Jurisprudência. Julho, 1974 - Vol. 69 - Pág. 268 (*) "Não se inclui no crédito habilitado em falência a multa fiscal com efeito de pena administrativa." ("EMENTÁRIO FORENSE", Nº 194) EMENTÁRIO FORENSE. Abril, 1975. Ano XXVII. Nº 317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multa fiscal é, simplesmente, moratória, inclui-se como de responsabilidade da Massa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2026-06-17T13:59:45.007Z</dcterms:created>
  <dcterms:modified xsi:type="dcterms:W3CDTF">2026-06-17T13:59:45.007Z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