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Relator: </w:t>
      </w:r>
      <w:r>
        <w:t xml:space="preserve">DUQUE ESTRADA</w:t>
      </w:r>
    </w:p>
    <w:p>
      <w:r>
        <w:rPr>
          <w:b/>
          <w:bCs/>
        </w:rPr>
        <w:t xml:space="preserve">Julgado em: </w:t>
      </w:r>
      <w:r>
        <w:t xml:space="preserve">11/11/1953</w:t>
      </w:r>
    </w:p>
    <w:p/>
    <w:p>
      <w:r>
        <w:t xml:space="preserve">INVESTIGAÇÃO DE SUA CAUSA PELO JUIZ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afirma o acórdão recorrido, o negócio subjacente às promissórias é uma compra e venda mercantil, usando do arbítrio conferido ao Juiz na falência, para pesquisar a causa da obrigação, chegaram a sentença e o acórdão à conclusão da licitude de operação. - Seria rematado absurdo se as irregularidades da vida comercial do devedor, em relação ao cumprimento de exigências e formalidades legais quando à escrita, etc. fossem prejudicar aos credores que negociando de boa fé, não tem elementos para fiscalizar a intensidade do comércio desses devedores. Julgado em 12-11-1953 Archivo Judiciário. Agosto, 1954 - pág. 168. vol. CXI. fasc. 2 NO MESMO SENTIDO: Agr. Petição nº 1.397, Tr. Just. D. Federal - 5ª C., Relator: DUQUE ESTRADA, julgado em 02-05-1951, in "E.F.", nº 62 EMENTÁRIO FORENSE. Março, 1955. Ano VII. Nº 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falência tem o juiz arbítrio para investigar a causa da obrigação cambial.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2026-06-17T16:50:59.442Z</dcterms:created>
  <dcterms:modified xsi:type="dcterms:W3CDTF">2026-06-17T16:50:59.442Z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