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Relator: </w:t>
      </w:r>
      <w:r>
        <w:t xml:space="preserve">RAPHAEL DE BARROS MONTEIRO</w:t>
      </w:r>
    </w:p>
    <w:p>
      <w:r>
        <w:rPr>
          <w:b/>
          <w:bCs/>
        </w:rPr>
        <w:t xml:space="preserve">Julgado em: </w:t>
      </w:r>
      <w:r>
        <w:t xml:space="preserve">05/11/1947</w:t>
      </w:r>
    </w:p>
    <w:p/>
    <w:p>
      <w:r>
        <w:t xml:space="preserve">QUANDO SE EXTINGUEM — ENCERRAMENTO DA FALÊNCIA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extinção das obrigações do falido somente se dá após cinco anos, a partir da sentença de encerramento da falência. Não existindo a decisão, não começa a fluir o prazo. - A falência abre-se e encerra-se por sentença: é assim (lei vigente, arts. 14 e 132), e nunca deixou de ser assim (lei nº 2.024, arts. 16 e 136; lei nº 5.746, arts. 16 e 136). Julgado em 06-11-1947 Revista Forense. Março, 1948 - pg. 207. vol. CXVI. ano XLV. fasc. 537 NO MESMO SENTIDO: Agravo nº 35.476, T. Just. São Paulo, 1ª, Câmara, Relator: Desembargador RAPHAEL DE BARROS MONTEIRO, publ. na "Revista dos Tribunais", pg. 311, vol. 172, ano 37, fasc. 574. EMENTÁRIO FORENSE. Março, 1948. Nº 3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2026-06-17T15:21:33.681Z</dcterms:created>
  <dcterms:modified xsi:type="dcterms:W3CDTF">2026-06-17T15:21:33.681Z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