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Julgado em: </w:t>
      </w:r>
      <w:r>
        <w:t xml:space="preserve">01/03/1950</w:t>
      </w:r>
    </w:p>
    <w:p/>
    <w:p>
      <w:r>
        <w:t xml:space="preserve">QUANDO SE EXTINGUEM — ENCERRAMENTO DA FALÊNCIA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agravante requereu que se declarasse a extinção de suas obrigações, por se acharem prescritas, pois 20 anos decorreram de sua falência até hoje e o prazo máximo de prescrição é de 10 anos. Acontece, porém, que, quer pelo seu art. 134, da lei nº 7.661, quer pelo seu art. 135, nº IV, referido pelo agravante, o prazo prescricional só se conta a partir do encerramento d falência e esta, no caso, com o requerente confessa na sua petição de fls., não foi encerrada. Efetivamente, como diz a sentença, não tem cabida na espécie o nº I, do art. 135, apontado no parág. 3º, do art. 137, porque esse nº I do art. 135 trata da extinção das obrigações do falido mediante pagamento e o agravante estriba o seu pedido na prescrição. Julgado em 02-03-1950 Jurisprudência Mineira. Janeiro-Fevereiro, 1951 - pg. 18. vol. III. Nsº 1 e 2. EMENTÁRIO FORENSE. Fevereiro, 1952. Ano IV. Nº 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do encerramento da falência que se conta o prazo da prescrição das obrigações do falido, na hipótese dos arts. 134 e 135 da lei nº 7.661.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2026-06-17T16:32:36.336Z</dcterms:created>
  <dcterms:modified xsi:type="dcterms:W3CDTF">2026-06-17T16:32:36.336Z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