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agravo de instrumento ..</w:t>
      </w:r>
    </w:p>
    <w:p>
      <w:r>
        <w:rPr>
          <w:b/>
          <w:bCs/>
        </w:rPr>
        <w:t xml:space="preserve">Julgado em: </w:t>
      </w:r>
      <w:r>
        <w:t xml:space="preserve">03/03/1977</w:t>
      </w:r>
    </w:p>
    <w:p/>
    <w:p>
      <w:r>
        <w:t xml:space="preserve">INDEFERIMENTO DE PERÍCIA — INTERPOSIÇÃO CONTRA O MESMO - NÃO CONHECIMENTO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processo falimentar, a requerida defendeu-se, alegando que o cheque, que instruiu o pedido, fora entregue à requerente apenas em garantia de compra e, assim, já implicitamente pago através da entrega de duplicatas emitidas por ocasião da conclusão daquela. - O MM Juiz deferiu a produção das provas requeridas, com exceção da pericial, por reputá-lo impertinente ao caso. - Contra esse despacho, interpôs a requerida o presente agravo de instrumento... - ......................................... - No regime do Código de Processo Civil de 1939, a jurisprudência predominante neste Tribunal assentou o descabimento, em matéria falimentar, de outros recursos, diversos dos casos previstos no Decreto-lei nº 7.661, de 1945. - Argumentava-se que "a lei falimentar, de natureza especial, é ao mesmo tempo substantiva e adjetiva. Disciplina não só o direito falencial material como processual. Neste ponto prevê todos os recursos cabíveis; e, quando não os concede expressamente, não se pode admití-los por aplicação supletiva da lei processual comum" (cf. nossa "Revista de Jurisprudência do TJSP" 41/215). - "É sabido que no regime da Lei de Falências vige o princípio da irrecorribilidade das interlocutórias, somente cabendo agravo de instrumento por exceção, ou, em outras palavras, quando a lei prevê expressamente a recorribilidade" (cf. revista cit., 35/178). - Tal entendimento não ficou superado com a promulgação do novo Código de Processo Civil, nem pela lei 6.014, de 27-12-1973. - Pelo contrário: ao encaminhar o projeto relativo a esta última, a fim de ser efetivada a adaptação dos recursos das leis extravagantes ao sistema do novo Código, o Prof. ALFREDO BUZAID, assim se expressou: ". .. a Lei de Falências, embora promulgada alguns anos após a vigência do atual Código de Processo Civil, não se filiou à sistemática de recursos por este então instituída. De fato, considerando sem dúvida as peculiaridades do fenômeno da insolvência mercantil, cuidou o legislador de 1945 de elaborar, para o processo falimentar e concordatário, um sistema próprio de recursos somente interponíveis nas decisões expressamente indicadas..." - E, justificando a adaptação, concluiu: "assim, embora conserve a Lei de Falências um regime próprio de recursos, nada impede que, nos casos em que ela os admite, seja prevista a interponibilidade do recurso equivalente ao do novo Código" (cf. "Código de Processo Civil Histórico" ed. Senado Federal, 1974, vol. III/100). - Ora, no caso em tela, a lei falimentar não previu o cabimento de recurso algum. - Não conheceram do recurso. Julgado em 04-03-1977 VENCIDO O DESEMBARGADOR LAFAYETTE SALLES JUNIOR Revista dos Tribunais. Setembro, 1977 - pág. 112 - vol. 503 EMENTÁRIO FORENSE. Abril, 1978. Ano XXX. Nº 353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Lei de Falências vigora o princípio da irrecorribilidade das interlocutórias, somente cabendo agravo de instrumento, por exceção, quando a lei o prevê expressamente.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do TJSP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2026-06-17T20:50:01.718Z</dcterms:created>
  <dcterms:modified xsi:type="dcterms:W3CDTF">2026-06-17T20:50:01.718Z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