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13/06/1960</w:t>
      </w:r>
    </w:p>
    <w:p/>
    <w:p>
      <w:r>
        <w:t xml:space="preserve">TÍTULO VENCIDO E PROVA DE PROTESTO —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Vê-se que o agravante mostra-se inconformado com a declaração de sua falência, pretendendo a reforma da decisão, com os seguintes fundamentos: a) porque o título que serviu de base ao pedido não estava protestado e o protesto que se apresentou é de título de terceiro; b)......; c).... - O primeiro dos argumentos não procede, MIRANDA VALVERDE diz, com autoridade - "que a lei não exige que a impontualidade no pagamento de obrigação líquida, no seu vencimento, se tenha verificado com o título de crédito do credor requerente. Basta a prova de que foi protestado título de dívida do devedor comum (artigo 4º parágrafo primeiro). Mas, quer fundamente o pedido de falência no artigo 1º, quer no artigo 2º, provará o credor sua qualidade exibindo o seu título de crédito, ainda que não vencido". (Com. à Lei de Falências, vol. 1º, págs. 101-102). No caso, foi feita a prova de protesto de título do falido, bem assim a apresentação do título credor dos requerentes. Não é exigência que o protesto seja do próprio título do requerente. Aliás, consta do instrumento uma declaração conjunta do falido e de seus credores, onde aquele se comprometeu a pagar todas as dívidas com a redução de 50%, mas não cumpriu, tanto que um dos credores levou a protesto o seu título, e dois outros, decorridos mais de um ano, tiveram que se valer do pedido de falência, porque o devedor, espertamente, cuidou de fazer doação, aos filhos, dos seus bens imóveis. Julgado em 14-06-1960 Minas Forense. Novembro-Dezembro 1960 - pág. 48. vol. 38 EMENTÁRIO FORENSE. Outubro, 1960. Ano XXII. Nº 155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requerer a falência não é essencial que o credor exiba seu título protestado. Basta exibí-lo e provar a existência de protesto contra 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2026-10-26T04:39:55.573Z</dcterms:created>
  <dcterms:modified xsi:type="dcterms:W3CDTF">2026-10-26T04:39:55.573Z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