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>
      <w:r>
        <w:rPr>
          <w:b/>
          <w:bCs/>
        </w:rPr>
        <w:t xml:space="preserve">Julgado em: </w:t>
      </w:r>
      <w:r>
        <w:t xml:space="preserve">17/05/1950</w:t>
      </w:r>
    </w:p>
    <w:p/>
    <w:p>
      <w:r>
        <w:t xml:space="preserve">REPRESENTAÇÃO DE ASSOCIADOS SEUS, CREDORES DA FIRMA — ILEGITIMIDADE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São três os fundamentos da sentença recorrida para não atender o pedido de decretação da falência...: a) o Sindicato requerente não provou que os operários credores façam parte do seu quadro social; b) embora houvesse essa prova, o Sindicato não tem poderes para requerer a falência da suplicada e o pedido de falência exige poderes especiais; c) houve entre os operários e a suplicada transação, assumindo aqueles o compromisso de esperar o pronunciamento do Egrégio Supremo Tribunal Federal em recurso extraordinário. - Não se tem dúvida de confirmar, por seus fundamentos, a decisão recorrida, que está muito bem lançada. Julgado em 18-05-1950 Revista dos Tribunais. Dezembro, 1950. pg. 874. vol. 188. ano 39. fasc. 607 EMENTÁRIO FORENSE. Abril, 1951. Ano III. Nº 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faculdade de representação conferida aos sindicatos está adstrita às convenções coletivas de trabalho e ao exercício de funções delegadas pelo poder público, não podendo distender-se para fora da área estabelecida em lei. A eles não cabe, em consequência, requerer, na órbita da justiça comum a decretação da falência de uma firma, em nome de credores, seus associados, ato para o qual são exigidos poderes especiais.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2026-06-17T14:09:17.158Z</dcterms:created>
  <dcterms:modified xsi:type="dcterms:W3CDTF">2026-06-17T14:09:17.158Z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