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Recurso: </w:t>
      </w:r>
      <w:r>
        <w:t xml:space="preserve">recurso extraordinário .</w:t>
      </w:r>
    </w:p>
    <w:p>
      <w:r>
        <w:rPr>
          <w:b/>
          <w:bCs/>
        </w:rPr>
        <w:t xml:space="preserve">Julgado em: </w:t>
      </w:r>
      <w:r>
        <w:t xml:space="preserve">30/09/1957</w:t>
      </w:r>
    </w:p>
    <w:p/>
    <w:p>
      <w:r>
        <w:t xml:space="preserve">DINHEIRO DO COMITENTE RETIDO PELO COMISSÁRIO FALIDO —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para o caso a lição de CARVALHO DE MENDONÇA: "O comissário, recebendo a mercadoria para vender, conserva-a sob sua guarda como se fôra depositário (Código Comercial art. 170). Enquanto a venda não se realiza ou quando a ordem de venda é cassada, o comitente continua sempre proprietário da mercadoria. Se, pois, o comissário é declarado falido, cessando "ipso facto", o contrato de comissão, o proprietário da mercadoria tem o direito de reivindicação de comitente não se limita, porém, às mercadorias no todo ou em parte encontradas ainda não vendidas em poder do comissário, por ocasião da falência deste. O preço recebido pelo comissário, antes da sua falência, constitui a mercadoria (pretium succedit loco rei), salvo se é creditado em conta-corrente por autorização ou ordem do dono (comitente), caso em que este passa a ser credor quirografário (vol. 8º, nº 1.003). - Os acórdãos indicados por modelo incidem no erro de aplicar ao pedido de restituição na falência os princípios gerais da reivindicatória. - ................................. - Penso que o aresto recorrido se orientou pelo exato sentido dos artigos 76, parág. 1º e 78, parág. 2º do Decreto-lei nº 7.661. - Portanto, não oferece base para recurso extraordinário. Julgado em 01-10-1957 Diário da Justiça. Fevereiro, 1958 - pág. 846 - Ap. ao Nº 44 EMENTÁRIO FORENSE. Junho, 1958. Ano X. Nº 115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Pode ser objeto de restituição, na falência, o dinheiro do comitente, retido pelo comissário falido, a título de mandato de depósito.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2026-06-17T15:19:50.256Z</dcterms:created>
  <dcterms:modified xsi:type="dcterms:W3CDTF">2026-06-17T15:19:50.257Z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