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DECRETO-LEI 7.661 DE 21-06-1945</w:t>
      </w:r>
    </w:p>
    <w:p/>
    <w:p>
      <w:r>
        <w:rPr>
          <w:b/>
          <w:bCs/>
        </w:rPr>
        <w:t xml:space="preserve">Julgado em: </w:t>
      </w:r>
      <w:r>
        <w:t xml:space="preserve">23/10/1950</w:t>
      </w:r>
    </w:p>
    <w:p/>
    <w:p>
      <w:r>
        <w:t xml:space="preserve">MERCADORIA NÃO PRODUZIDA — SÍNDICO QUE DECLARA NÃO LHE CONVIR CUMPRIR 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verdade, a norma geral do art. 43 e seu parágrafo da lei de Falências estabelece que o contrato bilateral não cumprido pela massa falida, depois de interpelado o síndico, dá direito ao contratante prejudicado a haver perdas e danos liquidáveis em ação ordinária e que esse valor (liquidado) constituirá crédito quirografário. Mas o art. 44 exclui dessa regra geral vários caos que discrimina, criadas tais exceções com o intuito evidente de evitar o enriquecimento ilícito da massa (art. 44 e seus incisos). Entre esses se encontra o do nº III, que as ajusta à espécie ocorrente. Nem seria justo admitir-se que a massa devedora sujeite a rateio dinheiro que recebeu para fabricar mercadorias e declarou não lhe convir fabricar... e assim faça seu tal dinheiro. Invoca-se em apoio dessa pretensão injusta o acórdão desta Câmara, mas que objetiva espécie bem diferente, pois aí a massa não fora interpelada para cumprir o pactuado e essa foi a razão de decidir... Julgado em 24-10-1950 Revista Forense. Janeiro-Fevereiro, 1952 - pág. 222. vol. 139 EMENTÁRIO FORENSE. Maio, 1952. Ano IV. Nº 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massa falida é obrigada a restituir o preço de mercadorias que se obrigou a produzir, quando o síndico, devidamente interpelado, declara não lhe convir cumprir 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2026-10-26T04:41:06.728Z</dcterms:created>
  <dcterms:modified xsi:type="dcterms:W3CDTF">2026-10-26T04:41:06.728Z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