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23/10/1950</w:t>
      </w:r>
    </w:p>
    <w:p/>
    <w:p>
      <w:r>
        <w:t xml:space="preserve">MERCADORIA NÃO PRODUZIDA — SÍNDICO QUE DECLARA NÃO LHE CONVIR CUMPRIR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a norma geral do art. 43 e seu parágrafo da lei de Falências estabelece que o contrato bilateral não cumprido pela massa falida, depois de interpelado o síndico, dá direito ao contratante prejudicado a haver perdas e danos liquidáveis em ação ordinária e que esse valor (liquidado) constituirá crédito quirografário. Mas o art. 44 exclui dessa regra geral vários caos que discrimina, criadas tais exceções com o intuito evidente de evitar o enriquecimento ilícito da massa (art. 44 e seus incisos). Entre esses se encontra o do nº III, que as ajusta à espécie ocorrente. Nem seria justo admitir-se que a massa devedora sujeite a rateio dinheiro que recebeu para fabricar mercadorias e declarou não lhe convir fabricar... e assim faça seu tal dinheiro. Invoca-se em apoio dessa pretensão injusta o acórdão desta Câmara, mas que objetiva espécie bem diferente, pois aí a massa não fora interpelada para cumprir o pactuado e essa foi a razão de decidir... Julgado em 24-10-1950 Revista Forense. Janeiro-Fevereiro, 1952 - pág. 222. vol. 139 EMENTÁRIO FORENSE. Maio, 1952. Ano IV. Nº 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massa falida é obrigada a restituir o preço de mercadorias que se obrigou a produzir, quando o síndico, devidamente interpelado, declara não lhe convir cumprir 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2026-09-10T22:21:03.338Z</dcterms:created>
  <dcterms:modified xsi:type="dcterms:W3CDTF">2026-09-10T22:21:03.338Z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