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23/10/1950</w:t>
      </w:r>
    </w:p>
    <w:p/>
    <w:p>
      <w:r>
        <w:t xml:space="preserve">MERCADORIA NÃO PRODUZIDA — SÍNDICO QUE DECLARA NÃO LHE CONVIR CUMPRIR 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verdade, a norma geral do art. 43 e seu parágrafo da lei de Falências estabelece que o contrato bilateral não cumprido pela massa falida, depois de interpelado o síndico, dá direito ao contratante prejudicado a haver perdas e danos liquidáveis em ação ordinária e que esse valor (liquidado) constituirá crédito quirografário. Mas o art. 44 exclui dessa regra geral vários caos que discrimina, criadas tais exceções com o intuito evidente de evitar o enriquecimento ilícito da massa (art. 44 e seus incisos). Entre esses se encontra o do nº III, que as ajusta à espécie ocorrente. Nem seria justo admitir-se que a massa devedora sujeite a rateio dinheiro que recebeu para fabricar mercadorias e declarou não lhe convir fabricar... e assim faça seu tal dinheiro. Invoca-se em apoio dessa pretensão injusta o acórdão desta Câmara, mas que objetiva espécie bem diferente, pois aí a massa não fora interpelada para cumprir o pactuado e essa foi a razão de decidir... Julgado em 24-10-1950 Revista Forense. Janeiro-Fevereiro, 1952 - pág. 222. vol. 139 EMENTÁRIO FORENSE. Maio, 1952. Ano IV. Nº 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massa falida é obrigada a restituir o preço de mercadorias que se obrigou a produzir, quando o síndico, devidamente interpelado, declara não lhe convir cumprir 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2026-06-17T16:34:18.854Z</dcterms:created>
  <dcterms:modified xsi:type="dcterms:W3CDTF">2026-06-17T16:34:18.854Z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