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FALÊNCIA</w:t>
      </w:r>
    </w:p>
    <w:p>
      <w:r>
        <w:rPr>
          <w:i/>
          <w:iCs/>
          <w:color w:val="666666"/>
        </w:rPr>
        <w:t xml:space="preserve">DECRETO-LEI 7.661 DE 21-06-1945</w:t>
      </w:r>
    </w:p>
    <w:p/>
    <w:p>
      <w:r>
        <w:rPr>
          <w:b/>
          <w:bCs/>
        </w:rPr>
        <w:t xml:space="preserve">Julgado em: </w:t>
      </w:r>
      <w:r>
        <w:t xml:space="preserve">25/03/1950</w:t>
      </w:r>
    </w:p>
    <w:p/>
    <w:p>
      <w:r>
        <w:t xml:space="preserve">BENS DE TERCEIROS — RETIRADA DOS MESMOS SEM AUTORIZAÇÃO - SE JUSTIFICA A BUSCA E APREENSÃO PARA SUA VOLTA A MASSA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Dos autos, verifica-se que, ao ser decretada a falência... realmente se encontravam, nos respectivos armazéns... pelo menos 1.900 sacos (de milho), que foram dali retirados... - O transporte, porém, do produto em apreço se fez de dia, à vista de todos, sem vislumbre de clandestinidade, e na persuasão de que, pertencendo à firma para cujo armazém fôra transportado, nada obstava a transferência antes de vir o síndico a exercitar as suas funções. - Houve, talvez, o intuito de facilitar a restituição sem o formalismo imposto pela lei falimentar, embora levianamente, pois a decretação da falência impunha a cautela da restituição judicial, mediante o processo da reclamação reivindicatória, o que era tanto mais aconselhável e justo, no caso sujeito, quanto a do Dr. Joaquim Morizé de Andrade, sob cuja orientação se fez, era, além de sócio principal da firma Morizé &amp; Cia. Ltda., acionista e diretor da firma falida. A retirada, em si, do produto dos armazéns da firma falida para o estabelecimento comercial de Morizé &amp; Cia. Ltda., depois da decretação da falência, sem intervenção da Justiça, realmente constituía uma presunção de pertencer o produto à firma falida... Tal presunção, contudo, cede à realidade dos fatos... - Se, portanto, é certo que o milho reclamado estava em poder da firma falida, ao ser declarada a falência, e devia permanecer nos respectivos armazéns, sob a guarda do síndico, até ser autorizada a restituição na forma do Direito, contudo, não o é menos que, tendo sido retirado, embora irregularmente, dos mesmos armazéns, nenhuma vantagem prática já existiria em tornar efetiva a medida requerida, à vista da prova de não pertencer o produto à mesma firma, mas aos agravos. Julgado em 26-03-1950 Revista Forense. Setembro, 1951 - pág. 181. vol. CXXXVII. ano XLVIII. fasc. 579 EMENTÁRIO FORENSE. Janeiro, 1952. Ano IV. Nº 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obstante deverem os bens de terceiros existentes no acervo da falência ao ser declarada aberta, ser restituídos mediante processo reivindicatório, nada justifica a sua apreensão, para simples observância, do mesmo processo, quando retirados sem autorização.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2026-10-26T04:36:16.837Z</dcterms:created>
  <dcterms:modified xsi:type="dcterms:W3CDTF">2026-10-26T04:36:16.837Z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