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02/06/1952</w:t>
      </w:r>
    </w:p>
    <w:p/>
    <w:p>
      <w:r>
        <w:t xml:space="preserve">PROCESSAMENTO COMO IMISSÃO DE POSSE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 nem cabe, tampouco, remeter as partes ao termos de uma ação revocatória, desde que esta se destina a anular contratos referentes a bens não arrecadados e em poder de terceiros. Os elementos de prova, apontados no parecer da Procuradoria Geral da Justiça, somam convicção segura sobre a realidade da simulação fraudatória. Julgado em 03-06-1952 Revista dos Tribunais. Outubro, 1952 - pág. 203. vol. 204 EMENTÁRIO FORENSE. Junho, 1953. Ano V. Nº 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76 da Lei de Falências. - O meio específico estabelecido no art. 76 da lei falimentar, para ser pedida a restituição de coisa arrecadada em poder do falido, quando seja devida em virtude de direito real ou contrato, não pode ser substituído pelos meios processuais comuns, qual seja, por exemplo, a imissão de posse. Tomado, porém, a causa como reivindicatória falimentar, por economia processual, não é possível afastar o exame dos vícios simulatórios que inutilizam os contratos.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2026-06-17T14:07:51.261Z</dcterms:created>
  <dcterms:modified xsi:type="dcterms:W3CDTF">2026-06-17T14:07:51.261Z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