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FALÊNCIA</w:t>
      </w:r>
    </w:p>
    <w:p>
      <w:r>
        <w:rPr>
          <w:i/>
          <w:iCs/>
          <w:color w:val="666666"/>
        </w:rPr>
        <w:t xml:space="preserve">DECRETO-LEI 7.661 DE 21-06-1945</w:t>
      </w:r>
    </w:p>
    <w:p/>
    <w:p>
      <w:r>
        <w:rPr>
          <w:b/>
          <w:bCs/>
        </w:rPr>
        <w:t xml:space="preserve">Julgado em: </w:t>
      </w:r>
      <w:r>
        <w:t xml:space="preserve">02/06/1952</w:t>
      </w:r>
    </w:p>
    <w:p/>
    <w:p>
      <w:r>
        <w:t xml:space="preserve">PROCESSAMENTO COMO IMISSÃO DE POSSE —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 nem cabe, tampouco, remeter as partes ao termos de uma ação revocatória, desde que esta se destina a anular contratos referentes a bens não arrecadados e em poder de terceiros. Os elementos de prova, apontados no parecer da Procuradoria Geral da Justiça, somam convicção segura sobre a realidade da simulação fraudatória. Julgado em 03-06-1952 Revista dos Tribunais. Outubro, 1952 - pág. 203. vol. 204 EMENTÁRIO FORENSE. Junho, 1953. Ano V. Nº 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art. 76 da Lei de Falências. - O meio específico estabelecido no art. 76 da lei falimentar, para ser pedida a restituição de coisa arrecadada em poder do falido, quando seja devida em virtude de direito real ou contrato, não pode ser substituído pelos meios processuais comuns, qual seja, por exemplo, a imissão de posse. Tomado, porém, a causa como reivindicatória falimentar, por economia processual, não é possível afastar o exame dos vícios simulatórios que inutilizam os contratos.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2026-09-10T22:11:49.008Z</dcterms:created>
  <dcterms:modified xsi:type="dcterms:W3CDTF">2026-09-10T22:11:49.008Z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