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RE 61.659</w:t>
      </w:r>
    </w:p>
    <w:p>
      <w:r>
        <w:rPr>
          <w:b/>
          <w:bCs/>
        </w:rPr>
        <w:t xml:space="preserve">Julgado em: </w:t>
      </w:r>
      <w:r>
        <w:t xml:space="preserve">06/11/1972</w:t>
      </w:r>
    </w:p>
    <w:p/>
    <w:p>
      <w:r>
        <w:t xml:space="preserve">MERCADORIA VENDIDA A CRÉDITO — VERIFICAÇÃO DE MALÍCIA - CONSIDERAÇÃO RECOMENDÁVEL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Havendo vendido ao recorrente, a crédito, onze dias antes de entrar em juízo o seu pedido de concordata, 52 bois imediatamente abatidos, transformados e vendidos, o recorrido pediu restituição do seu valor em dinheiro, nos termos do artigo 76, parágrafo segundo, combinando com o artigo 78, parágrafo segundo e com o artigo 166 da Lei de Falências. - O pedido foi julgado procedente nas duas instâncias ordinárias, pelo que a concordatária recorreu extraordinariamente pelas letras "a" e "d", alegando violação do artigo 76, parágrafo segundo, 78, parágrafo segundo, bem como 25, 26 e 163, todos da Lei de Falência, e dissídio com julgados de outros tribunais e do próprio Supremo Tribunal Federal... - Ao que percebi, o caso é idêntico ao do RE 61.659, julgado por esta Segunda Turma em 05-05-1969, de que foi Relator o eminente Ministro ELOY DA ROCHA e que logrou conhecimento e provimento. Está o acórdão publicado na R.T.J. 52-96. - É dado como incontroverso, pela sentença que o acórdão recorrido confirmou, o fato de que os bois vendidos foram imediatamente abatidos e alienados. - Há o dissídio jurisprudencial, que se fere, aliás, com o mesmo acórdão deste Supremo Tribunal invocado pelo mesmo recorrente no precedente a que já me referi (D.J. 24-08-1959, página 2.912). É caso pois, de conhecimento do recurso. - Examinando o assunto e repassando a orientação do Supremo Tribunal em numerosos precedentes, alguns dos quais desfecharam a Súmula 495, convenci-me de que, neste caso, devo dar provimento ao recurso. Não o faço apenas por ser, aqui, incontroverso que a coisa vendida foi alienada a terceiros antes do pedido de restituição e até do requerimento de concordata. Considero também, e principalmente, que a alienação imediata da coisa era inerente, ao negócio da compradora, depois concordatária, e não revelara malícia de sua parte. Faço essa observação porque não tomo compromisso em relação a outros casos, que examinei à luz de suas próprias circunstâncias. - Conheço do recurso e lhe dou provimento. Julgado em 07-11-1972 Revista Trimestral de Jurisprudência. Março - 1973 - Pág. 686 - Vol. 63 (*) "A restituição em dinheiro da coisa vendida a crédito, entregue nos quinze dias anteriores ao pedido de falência, ou de concordata, cabe, quando, ainda que consumida ou transformada, não faça o devedor prova de haver sido alienada a terceiro". ("E.F.", Nº 225) EMENTÁRIO FORENSE. Julho, 1973. Ano XXV. Nº 296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considerar-se, no pedido de restituição de mercadoria ou do seu equivalente em dinheiro, se a alienação imediata da coisa era inerente ao negócio da compradora, para verificar-se se houve malícia por parte da concordatária.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2026-10-26T01:56:29.564Z</dcterms:created>
  <dcterms:modified xsi:type="dcterms:W3CDTF">2026-10-26T01:56:29.564Z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