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Julgado em: </w:t>
      </w:r>
      <w:r>
        <w:t xml:space="preserve">28/09/1950</w:t>
      </w:r>
    </w:p>
    <w:p/>
    <w:p>
      <w:r>
        <w:t xml:space="preserve">FIXAÇÃO ALÉM DO LIMITE LEGAL — QUANDO SE TORNA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presente, surge sem relevo a particularidade da investigação de dever ser pago o salário do perito pelo que preceitua a lei falimentar ou pelo Regimento de Custas Judiciais do Estado. - Todavia, ninguém ignora ser a lei de falências uma lei absorvente, formando seu sistema com princípios tomados dos mais diversos ramos do direito: e, ao mesmo tempo, uma lei mista - substantiva e adjetiva - dispondo, outrossim, relativamente ao aspecto econômico da administração da massa falida, aspecto este em que se incluem as remunerações aos que trabalham para essa administração, abrangendo, de conseguinte, a remuneração do perito designado pelo síndico administrador da massa falida, para proceder ao exame da escrituração do falido, na forma do inciso V do art. 63 da lei falencial. - Desta maneira, em que pese à opinião do ilustre Dr. Juiz de Direito, a remuneração desse perito contador designado pelo síndico há de ser regulada, em âmbito nacional, pela lei falimentar. - Contudo, seu relevo, nesta conjuntura processual, esmiuçar se o pagamento dos honorários do perito será regrado pelo estatuto de falências ou pelo Regimento de Custas Judiciais do Estado. Porquanto, ambos essa lei e esse Regimento, no inciso I do art. 212 e na Observação da 1ª Tabela XXVI, respectivamente, permitem, facultam e autorizam a fixação do salário do perito além do máximo previsto em lei, tratando-se de trabalho excepcional, exame complexo ou que exija demorada verificação. Julgado em 29-09-1950 Paraná Judiciário. Novembro-Dezembro, 1950 - pg. 240. vol. 52. fasc. V e VI EMENTÁRIO FORENSE. Fevereiro, 1951. Ano III. Nº 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212 da Lei de Falências. - A lei de falência limita o salário do perito em Cr$ 1.000,00, mas, em se tratando de trabalho excepcional, se a massa comportar e o juiz autorizar, pode o síndico ajustar o salário além daquele limite.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2026-09-10T22:15:23.364Z</dcterms:created>
  <dcterms:modified xsi:type="dcterms:W3CDTF">2026-09-10T22:15:23.364Z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