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14/10/1959</w:t>
      </w:r>
    </w:p>
    <w:p/>
    <w:p>
      <w:r>
        <w:t xml:space="preserve">DESTITUIÇÃO — REVELAÇÃO DE INTERESSE CONTRÁRIO AO DA MASSA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agravada, contrariamente do que parecera à agravada, não fosse falta de fundamentação, pois indicara o dispositivo legal autorizador da medida, e adotara as razões expendidas pelo Ministério Público, nas quais esse órgão fiscalizador da falência bastantemente a justificara. - E o caso era, mesmo, de destituição da agravante. - Realmente, se essa se sentira prejudicada pela arrecadação, devia, antes de pedir a restituição de que entendera indebitamente tirado do seu poder, ter solicitado sua substituição, na sindicância. - Não o tendo feito, passara, des o ajuizamento da restitutória, a ter interesse contrário ao da massa, como se infere da primeira parte de parecer do Ministério Público, reproduzido às fls. dos autos. - E incidira, assim, na censura contida na parte final do artigo 66, "caput", da lei falimentar, justificando, em consequência, a medida adotada pela decisão recorrida. Julgado em 15-10-1959 Revista dos Tribunais. Junho, 1960 - pág. 369. vol. 296 EMENTÁRIO FORENSE. Janeiro, 1961. Ano XIII. Nº 146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66, "caput", do decreto-lei nº 7.661, de 21 de junho de 1945. - Evidencia interesse contrário ao da massa falida o síndico que pede a restituição de mercadoria arrecadada. Justifica-se, em tal caso, na sua destituição do cargo.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2026-10-26T03:07:12.427Z</dcterms:created>
  <dcterms:modified xsi:type="dcterms:W3CDTF">2026-10-26T03:07:12.427Z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