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14/10/1959</w:t>
      </w:r>
    </w:p>
    <w:p/>
    <w:p>
      <w:r>
        <w:t xml:space="preserve">DESTITUIÇÃO — REVELAÇÃO DE INTERESSE CONTRÁRIO AO DA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agravada, contrariamente do que parecera à agravada, não fosse falta de fundamentação, pois indicara o dispositivo legal autorizador da medida, e adotara as razões expendidas pelo Ministério Público, nas quais esse órgão fiscalizador da falência bastantemente a justificara. - E o caso era, mesmo, de destituição da agravante. - Realmente, se essa se sentira prejudicada pela arrecadação, devia, antes de pedir a restituição de que entendera indebitamente tirado do seu poder, ter solicitado sua substituição, na sindicância. - Não o tendo feito, passara, des o ajuizamento da restitutória, a ter interesse contrário ao da massa, como se infere da primeira parte de parecer do Ministério Público, reproduzido às fls. dos autos. - E incidira, assim, na censura contida na parte final do artigo 66, "caput", da lei falimentar, justificando, em consequência, a medida adotada pela decisão recorrida. Julgado em 15-10-1959 Revista dos Tribunais. Junho, 1960 - pág. 369. vol. 296 EMENTÁRIO FORENSE. Janeiro, 1961. Ano XIII. Nº 146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66, "caput", do decreto-lei nº 7.661, de 21 de junho de 1945. - Evidencia interesse contrário ao da massa falida o síndico que pede a restituição de mercadoria arrecadada. Justifica-se, em tal caso, na sua destituição do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2026-09-10T22:09:46.394Z</dcterms:created>
  <dcterms:modified xsi:type="dcterms:W3CDTF">2026-09-10T22:09:46.394Z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