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30/10/1961</w:t>
      </w:r>
    </w:p>
    <w:p/>
    <w:p>
      <w:r>
        <w:t xml:space="preserve">REMUNERAÇÃO — EXERCÍCIO ANTERIOR DE COMISSÁRIO DA CONCORDATA - SE LHE ASSISTE O DIREITO A ACUMULAR AS DUAS REMUNERAÇÕES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 A remuneração do comissário, conforme se vê do disposto no artigo 170, não poderá ultrapassar a terça parte dos limites máximos previstos no artigo 67, ao qual faz a Lei falimentar remissão. - Verifica-se, pois, que ao síndico concede a lei maior remuneração, atendendo as tarefas que lhe são cometidas e ao comissário, que venha a exercer aquele cargo, igual remuneração, que absorve a que lhe seria devida ou que lhe foi paga. - Em caso algum, poderão ser pagas, a quem exerceu ambos os cargos, duas comissões. Se, por qualquer circunstância, o cargo de síndico recair em pessoa diferente, a remuneração há de ser calculada de forma a que, somadas, representem a que seria devida a quem exerceu ambos os cargos. - A razão, consoante o entendimento deste Juízo, é a de que o trabalho do comissário é menor, como também a de que o síndico já está aliviado pelo que fez o comissário. Calcula-se a remuneração pelo todo e reparte-se percentualmente, na conformidade do critério estabelecido nos artigos 67 e 170..." (Da decisão agravada o Juiz MAURO BOAVENTURA MUNIZ BARRETO) Julgado em 31-10-1961 Revista dos Tribunais. Outubro, 1962 - pág. 213. vol. 324 EMENTÁRIO FORENSE. Maio, 1963. Ano XV. Nº 174 EMENTA: - O que caracteriza a natureza civil ou comercial da sociedade é o seu objetivo, indicado no contrato. RESUMO DO ACÓRDÃO: - ... A sociedade declarada falida é uma sociedade comercial e não civil; o que caracteriza a natureza civil ou comercial da sociedade é o seu objeto, indicado no contrato. Ora, segundo se verifica do "Contrato Social", de fls..., era duplo o objetivo da sociedade - exploração da cultura - e - comércio de arroz. Se estava destinada a praticar o comércio do arroz, a finalidade precípua era a obtenção de lucros mediante essa atividade, o que a caracteriza como sociedade comercial. Vezes há, e não infreqüentes, em que sociedade civis passam a prática habitual de atos de comércio, operando-se a sua transformação. No caso, porém, era objeto da sociedade a prática de atos de comércio, o que lhe conferia a natureza de sociedade comercial. Não se trata, no caso, de sociedade civil em que as operações de caráter mercantil fossem anexas ou acessórias, ou em que, como figurado, se operasse a mercantilização de sociedade civil pela mudança de objeto, como acentua WALDEMAR FERREIRA. Não. A Granja Ponta Negra Ltda., foi constituída tendo como finalidade social a prática de atos de comércio paralelamente à atividade civil, que seria o cultivo do arroz; pelos menos, isso é o que revela o contrato social, devidamente registrado na Junta Comercial. Constituiu-se, portanto, como sociedade comercial, sujeita a falência... Julgado em 12-09-1963 Revista Jurídica, 1965 - Vol. 70 - Pág. 114 EMENTÁRIO FORENSE. Dezembro, 1966. Ano XVIII. Nº 217 EMENTA: - A circunstância de estar em curso a liquidação da sociedade não impede seja decretada a sua falência. RESUMO DO ACÓRDÃO: - Os agravantes invocaram contra a sentença ora agravada o disposto no inciso VIII (quiseram escrever VII) do art. 4º da Lei de Falências, mas o invocado dispositivo diz é que pode ser declarada a falência se provada for: "VII - cessação do exercício do comércio há mais de dois anos, provada por documentos hábil o qual não prevalecerá contra a prova de exercício posterior ao ato registrado". - E os agravantes, embora tivesse sido alegado, jamais poderiam obter nestes autos a prova de que cessara há mais de dois anos o exercício do comércio da sociedade falida, cessação essa constante de documento hábil do registro de comércio. - Como obter-se esse registro no Departamento de Indústria e Comércio, se a sociedade... estava em liquidação? - Ter a sua dissolução decretada e entrar em liquidação não quer dizer que tenha deixado de existir e que haja a sociedade cessado o exercício do comércio. Isso se prova com o registro feito na repartição competente. - "É a lição dos tratadistas, entre eles o insigne BONELLI. ("Del Fallimento", vol. I, nº 11): "Não se despe a qualidade de comerciante de um momento para outro, como se fosse uma roupa. Pelo menos em certos patrimônios tem lugar um estado de transição, durante o qual a vida comercial se detém e é entravada em estado de inércia. É o estado das entidades comerciais em liquidação. As sociedades continuam a existir, mesmo depois de dissolvidas, para o fim de liquidação. Enquanto esta durar, a qualidade de comerciante não se extingue, se bem que novos atos de comércio, verdadeiros e próprios, não sejam mais possíveis. A 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170, parágrafo terceiro, do Decreto-lei nº 7.661, de 21 de junho de 1945. - O síndico que exerceu o cargo de comissário em concordata preventiva do falido não tem direito a duas remunerações distintas pelo exercício dos dois cargos. A remuneração é única.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2026-10-26T05:21:54.585Z</dcterms:created>
  <dcterms:modified xsi:type="dcterms:W3CDTF">2026-10-26T05:21:54.585Z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