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Julgado em: </w:t>
      </w:r>
      <w:r>
        <w:t xml:space="preserve">16/10/1961</w:t>
      </w:r>
    </w:p>
    <w:p/>
    <w:p>
      <w:r>
        <w:t xml:space="preserve">CAMBIAL ACEITA POR UM SÓCIO E AVALIZADA PELO OUTRO SE PODE GERAR A QUEBRA DA SOCIEDADE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Entendem (os autores) que a falência não podia ser decretada com fundamento nesse título, aceito por um e avalizado por outro, embora ambos fossem os únicos sócios solidários, porque dele não constava a razão social que eles compunham e representavam, e porque não podiam ser confundidas as responsabilidades de uma sociedade, regularmente constituída, com as de seus sócios. - E também porque consideram nula a sentença, que teria infringido o art. 1º da Lei de Falências, que só admite a quebra de comerciante, que, no caso, era a sociedade e não os seus sócios, bem como os arts. 315 e 316 do Código Comercial. - Mas, a assinatura desses dois únicos sócios no título, serve para evidenciar a responsabilidade da própria firma, que eles representavam pela qual se obrigavam, como isso decorre das declarações prestadas por um deles, e constantes da certidão de fls... - Nelas também se informa que um deles teria fugido para o Rio Grande do Sul, ficando com outro uma certa quantidade de títulos de dívida ativa da sociedade, para com isso liquidar o passivo, neste se achando incluído o que motivou a falência. - Se esta foi assim decretada, na ausência confessada dos sócios, que só foram citados por edital, por terem abandonado sua caso comercial, e se ausentado para outro Estado ou para o estrangeiro, não poderão agora reclamar contra omissões ou irregularidades a que eles próprios deram causa. - ........................................ - A responsabilidade deles se confundia assim com a da sociedade que, em última análise, eram eles próprios. Julgado em 17-10-1961 Revista dos Tribunais. Novembro, 1962. pág. 307. vol. 325 EMENTÁRIO FORENSE. Junho, 1963. Ano XV. Nº 175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cambial aceita por um sócio e avalizada por outro, em sociedade solidária formada apenas pelos dois, a responsabilidade deles nesse título se confunde com a da sociedade.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2026-06-17T13:58:42.566Z</dcterms:created>
  <dcterms:modified xsi:type="dcterms:W3CDTF">2026-06-17T13:58:42.566Z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