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21/02/1951</w:t>
      </w:r>
    </w:p>
    <w:p/>
    <w:p>
      <w:r>
        <w:t xml:space="preserve">NECESSIDADE DE PROVA FIRMADA COM MUITA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inclusão de alguém como sócio oculto em uma falência é assunto grave, só se admite diante de prova robusta (firmada com muita segurança) como recomenda J. X. CARVALHO DE MENDONÇA ("Tratado", vol. 3, pág. 139). - Nos autos, há prova de que o apelado se imiscuiu em negócios dos sobrinhos, ora falidos, a quem vendera o estabelecimento comercial. Consistiu a intervenção em recomendar os sobrinhos às firmas vendedoras, em receber férias comerciais, pagar títulos da firma e avalizá-la e endossá-la. - Nada disso, entretanto, convence de promiscuidade nos lucros e riscos, ao ponto de poder ser interpretado como sociedade. Pode ser que o apelado haja arrecadado férias que os sobrinhos lhe entregavam e procurando obstar que eles sacassem saldos bancários para resgatar os títulos em que apusera sua responsabilidade, e que a tenha assumido para obedecer a uma recomendação ou praxe dos bancos, de que era correspondente, portador de títulos. - O único documento que levaria à convicção de existir sociedade é o que o réu, teria assinado, referindo-se aos falidos com o uso de nós. Mas ficou provado que o réu não assinou tal documento. Os demais indícios não convencem, e a sentença os analisa com segurança... Julgado em 22-02-1951 Revista Forense. Dezembro, 1951 - pág. 176. vol. CXXXVIII. ano XLVIII. fasc. 582 EMENTÁRIO FORENSE. Abril, 1952. Ano IV. Nº 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se envolve alguém em falência como sócio oculto, diante de prova firmada com muita segurança quanto à promiscuidade de operações.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2026-09-10T22:10:05.008Z</dcterms:created>
  <dcterms:modified xsi:type="dcterms:W3CDTF">2026-09-10T22:10:05.008Z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