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RESTITUIÇÃO EM DINHEIRO</w:t>
      </w:r>
    </w:p>
    <w:p/>
    <w:p>
      <w:r>
        <w:rPr>
          <w:b/>
          <w:bCs/>
        </w:rPr>
        <w:t xml:space="preserve">Julgado em: </w:t>
      </w:r>
      <w:r>
        <w:t xml:space="preserve">21/02/1951</w:t>
      </w:r>
    </w:p>
    <w:p/>
    <w:p>
      <w:r>
        <w:t xml:space="preserve">NECESSIDADE DE PROVA FIRMADA COM MUITA SEGURANÇA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inclusão de alguém como sócio oculto em uma falência é assunto grave, só se admite diante de prova robusta (firmada com muita segurança) como recomenda J. X. CARVALHO DE MENDONÇA ("Tratado", vol. 3, pág. 139). - Nos autos, há prova de que o apelado se imiscuiu em negócios dos sobrinhos, ora falidos, a quem vendera o estabelecimento comercial. Consistiu a intervenção em recomendar os sobrinhos às firmas vendedoras, em receber férias comerciais, pagar títulos da firma e avalizá-la e endossá-la. - Nada disso, entretanto, convence de promiscuidade nos lucros e riscos, ao ponto de poder ser interpretado como sociedade. Pode ser que o apelado haja arrecadado férias que os sobrinhos lhe entregavam e procurando obstar que eles sacassem saldos bancários para resgatar os títulos em que apusera sua responsabilidade, e que a tenha assumido para obedecer a uma recomendação ou praxe dos bancos, de que era correspondente, portador de títulos. - O único documento que levaria à convicção de existir sociedade é o que o réu, teria assinado, referindo-se aos falidos com o uso de nós. Mas ficou provado que o réu não assinou tal documento. Os demais indícios não convencem, e a sentença os analisa com segurança... Julgado em 22-02-1951 Revista Forense. Dezembro, 1951 - pág. 176. vol. CXXXVIII. ano XLVIII. fasc. 582 EMENTÁRIO FORENSE. Abril, 1952. Ano IV. Nº 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Só se envolve alguém em falência como sócio oculto, diante de prova firmada com muita segurança quanto à promiscuidade de operações.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2026-10-26T02:07:12.720Z</dcterms:created>
  <dcterms:modified xsi:type="dcterms:W3CDTF">2026-10-26T02:07:12.720Z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