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RE 61.659</w:t>
      </w:r>
    </w:p>
    <w:p>
      <w:r>
        <w:rPr>
          <w:b/>
          <w:bCs/>
        </w:rPr>
        <w:t xml:space="preserve">Julgado em: </w:t>
      </w:r>
      <w:r>
        <w:t xml:space="preserve">06/11/1972</w:t>
      </w:r>
    </w:p>
    <w:p/>
    <w:p>
      <w:r>
        <w:t xml:space="preserve">MERCADORIA VENDIDA A CRÉDITO — QUANDO CABE EM DINHEIRO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Havendo vendido ao recorrente, a crédito, onze dias antes de entrar em juízo o seu pedido de concordata, 52 bois imediatamente abatidos, transformados e vendidos, o recorrido pediu restituição do seu valor em dinheiro, nos termos do artigo 76, parágrafo segundo, e com o artigo 166 da Lei de Falências. - O pedido foi julgado procedente nas duas instâncias ordinárias, pelo que a concordatária recorreu extraordinariamente pelas letras "a" e"d", alegando violação dos artigo 76, parágrafo segundo, 78 parágrafo segundo, bem como 25, 26 e 163, todos da Lei de Falências, e dissídio com julgados de outros tribunais e do próprio Supremo Tribunal Federal. (...) DO VOTO - Ao que percebi, o caso é idêntico ao do RE 61.659, julgado por esta Segunda Turma em 05-05-1969, de que foi Relator o eminente Ministro ELOY DA ROCHA e que logrou conhecimento e provimento. Está o acórdão publicado na R.T.J. 52-96. - É dado como incontroverso, pela sentença que o acórdão recorrido confirmou, o fato de que os bois vendidos foram imediatamente abatidos e alienados. - Há o dissídio jurisprudencial, que se fere, aliás, como o mesmo acórdão deste Supremo Tribunal invocado pelo mesmo recorrente no precedente a que já me referi (D.J. 24-08-1959, página 2.912). É caso, pois, de conhecimento do recurso. - Examinando o assunto e repassando a orientação do Supremo Tribunal em numerosos precedentes, alguns dos quais desfecharam na Súmula 495, convenci-me de que , neste caso, devo dar provimento ao recurso. Não o faço apenas por ser, aqui, incontroverso que a coisa vendida foi alienada a terceiros antes do pedido de restituiç ão e até do requerimento de concordata. Considero também, e principalmente, que a alienação imediata da coisa era inerente ao negócio da compradora, depois concordatária, e não revelava malícia de sua parte. Faço essa observação porque não tomo compromisso em relação a outros casos, que examinarei à luz de suas próprias circunstâncias. - Conheço do recurso e lhe dou provimento. Julgado em 07-11-1972 Revista Trimestral de Jurisprudência, 1973 - Vol. 63 - Pág. 686 (*) "A restituição em dinheiro da coisa vendida a crédito, entregue nos quinze dias anteriores ao pedido de falência, ou de concordata, cabe, quando ainda que consumida ou transformada, não faça o devedor prova de haver sido alienada a terceiro". ("E.F.", Nº 255) EMENTÁRIO FORENSE. Setembro, 1973. Ano XXV. Nº 298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considerar-se, no pedido de restituição de mercadoria ou do seu equivalente em dinheiro, se a alienação imediata da coisa era inerente ao negócio da compradora, para verificar-se se houve malícia por parte da concordatária.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2026-06-17T17:55:45.176Z</dcterms:created>
  <dcterms:modified xsi:type="dcterms:W3CDTF">2026-06-17T17:55:45.176Z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