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RE 61.659</w:t>
      </w:r>
    </w:p>
    <w:p>
      <w:r>
        <w:rPr>
          <w:b/>
          <w:bCs/>
        </w:rPr>
        <w:t xml:space="preserve">Julgado em: </w:t>
      </w:r>
      <w:r>
        <w:t xml:space="preserve">06/11/1972</w:t>
      </w:r>
    </w:p>
    <w:p/>
    <w:p>
      <w:r>
        <w:t xml:space="preserve">MERCADORIA VENDIDA A CRÉDITO — QUANDO CABE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Havendo vendido ao recorrente, a crédito, onze dias antes de entrar em juízo o seu pedido de concordata, 52 bois imediatamente abatidos, transformados e vendidos, o recorrido pediu restituição do seu valor em dinheiro, nos termos do artigo 76, parágrafo segundo, e com o artigo 166 da Lei de Falências. - O pedido foi julgado procedente nas duas instâncias ordinárias, pelo que a concordatária recorreu extraordinariamente pelas letras "a" e"d", alegando violação dos artigo 76, parágrafo segundo, 78 parágrafo segundo, bem como 25, 26 e 163, todos da Lei de Falências, e dissídio com julgados de outros tribunais e do próprio Supremo Tribunal Federal. (...) DO VOTO - Ao que percebi, o caso é idêntico ao do RE 61.659, julgado por esta Segunda Turma em 05-05-1969, de que foi Relator o eminente Ministro ELOY DA ROCHA e que logrou conhecimento e provimento. Está o acórdão publicado na R.T.J. 52-96. - É dado como incontroverso, pela sentença que o acórdão recorrido confirmou, o fato de que os bois vendidos foram imediatamente abatidos e alienados. - Há o dissídio jurisprudencial, que se fere, aliás, como o mesmo acórdão deste Supremo Tribunal invocado pelo mesmo recorrente no precedente a que já me referi (D.J. 24-08-1959, página 2.912). É caso, pois, de conhecimento do recurso. - Examinando o assunto e repassando a orientação do Supremo Tribunal em numerosos precedentes, alguns dos quais desfecharam na Súmula 495, convenci-me de que , neste caso, devo dar provimento ao recurso. Não o faço apenas por ser, aqui, incontroverso que a coisa vendida foi alienada a terceiros antes do pedido de restituiç ão e até do requerimento de concordata. Considero também, e principalmente, que a alienação imediata da coisa era inerente ao negócio da compradora, depois concordatária, e não revelava malícia de sua parte. Faço essa observação porque não tomo compromisso em relação a outros casos, que examinarei à luz de suas próprias circunstâncias. - Conheço do recurso e lhe dou provimento. Julgado em 07-11-1972 Revista Trimestral de Jurisprudência, 1973 - Vol. 63 - Pág. 686 (*) "A restituição em dinheiro da coisa vendida a crédito, entregue nos quinze dias anteriores ao pedido de falência, ou de concordata, cabe, quando ainda que consumida ou transformada, não faça o devedor prova de haver sido alienada a terceiro". ("E.F.", Nº 255) EMENTÁRIO FORENSE. Setembro, 1973. Ano XXV. Nº 298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considerar-se, no pedido de restituição de mercadoria ou do seu equivalente em dinheiro, se a alienação imediata da coisa era inerente ao negócio da compradora, para verificar-se se houve malícia por parte da concordatária.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2026-09-10T23:38:09.936Z</dcterms:created>
  <dcterms:modified xsi:type="dcterms:W3CDTF">2026-09-10T23:38:09.936Z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