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CONTRA DEVEDOR SOLVENTE</w:t>
      </w:r>
    </w:p>
    <w:p/>
    <w:p/>
    <w:p>
      <w:r>
        <w:t xml:space="preserve">QUANDO DEVE RECAIR SOBRE OS BENS DO ESPÓLIO E NÃO DO HERDEIRO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Pelo que se depreende dos autos o Agravante figura no processo de execução por força do disposto no artigo 12 § 1º do Código de Processo Civil (§ 1º - Quando o inventariante for dativo, todos os herdeiros e sucessores do falecido serão autores ou réus nas ações em que o espólio for parte). - É certo, assim que o Agravante, como herdeiro, em sendo o inventariante dativo, passou a integrar o polo passivo do mencionado processo de execução. - Daí a ter penhorados seus bens, além da força de seu quinhão, já vai uma grande diferença. - No caso vertente existe um inventário em curso onde será determinada a força da herança que tocará ao Agravante, não se justificando sejam penhorados bens do mesmo havidos de outra fonte - Não se diga também, que caberia a ele provar o excesso pois havendo inventário em curso está o mesmo isento deste dever, consoante o disposto no artigo 1.587 do Código Civil Brasileiro (Art. 1.587 - O herdeiro não responde por encargos superiores às forças da herança; incumbe-lhe, porém, aprova do excesso, salvo se existir inventário, que a escuse, demonstrando o valor dos bens herdados.) - Com muito mais razão, em havendo inventário em curso, a penhora há de ser feita sobre os bens do espólio e o que remanescer, se houver, será partilhado. - Jamais tocará ao herdeiro dívida do espólio que sobejar o montante da herança. - Por estes motivos, voto no sentido de dar provimento do recurso para, reformando a decisão agravada, afastar dos bens do Agravante qualquer constrição resultante de dívida do espólio cujos bens, ao que consta, ainda não foram partilhados. Ac. de 27-11-2001 DJ de 28-11-2001 (Reg. nº 2001.002.12893)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Enquanto não efetivada a partilha, a penhora há de recair sobre os bens do espólio e não do herdeiro, por mais não fosse, para evitar o risco de ultrapassar a força da herança (art. 1.587 do CCB e 620 DO CPC). (AC)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2026-07-28T02:32:40.986Z</dcterms:created>
  <dcterms:modified xsi:type="dcterms:W3CDTF">2026-07-28T02:32:40.986Z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