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REIVINDICATÓRIA</w:t>
      </w:r>
    </w:p>
    <w:p>
      <w:r>
        <w:rPr>
          <w:i/>
          <w:iCs/>
          <w:color w:val="666666"/>
        </w:rPr>
        <w:t xml:space="preserve">POSSUIDOR DE BOA-FÉ</w:t>
      </w:r>
    </w:p>
    <w:p/>
    <w:p>
      <w:r>
        <w:rPr>
          <w:b/>
          <w:bCs/>
        </w:rPr>
        <w:t xml:space="preserve">Recurso: </w:t>
      </w:r>
      <w:r>
        <w:t xml:space="preserve">RE 89.179</w:t>
      </w:r>
    </w:p>
    <w:p>
      <w:r>
        <w:rPr>
          <w:b/>
          <w:bCs/>
        </w:rPr>
        <w:t xml:space="preserve">Relator: </w:t>
      </w:r>
      <w:r>
        <w:t xml:space="preserve">ONEMÍSIO NUNES DA ROCHA</w:t>
      </w:r>
    </w:p>
    <w:p/>
    <w:p>
      <w:r>
        <w:t xml:space="preserve">SE PODE AQUELA SER INTENTADA NA PENDÊNCIA DESTA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primeira preliminar, aduzem os recorrentes que o documento dá notícia de que o imóvel reivindicando está sendo objeto de uma ação possessória. E, de acordo com o art. 923 do CPC &lt;&lt; é defeso, na pendência do processo possessório, assim ao autor como o réu, intentar ação de reconhecimento do domínio &gt;&gt;. - Embora não seja pacífica a extensão do preceito, a tendência da doutrina e da jurisprudência é a de amenizar o rigor do dispositivo aplicando-se apenas quando, a possessória tem como fundamento a alegação de domínio (Cf. RE 89.179 - PA, &lt;&lt;LEX-JSTF&gt;&gt;, vol. 11, pág. 187). - PONTES DE MIRANDA é ainda mais liberal, quando afirma que o proprietário, na pendência da possessória, não pode ficar privado de exercitar a ação reivindicatória (Cf. &lt;&lt;Com. CPC&gt;&gt;, 13/199 ed.FORENSE, 1977). Ac. de 25-11-1986 Revista Trimestral de Jurisprudência, Agosto, 1987 Vol. 121 - Pág. 738. NO SENTIDO CONTRÁRIO: Apelação nº 10.280, Tr. Just. M. Grosso - 2ª C, Relator: Desembargador ONEMÍSIO NUNES DA ROCHA, ac. de 17-11-81, "IN" &lt;&lt;EMENTÁRIO FORENSE&gt;&gt;, Nº 430.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&lt;&lt;... o proprietário, na pendência da possessória, não pode ficar privado de exercitar a ação reivindicatória&gt;&gt; (Trecho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2026-10-26T04:13:56.357Z</dcterms:created>
  <dcterms:modified xsi:type="dcterms:W3CDTF">2026-10-26T04:13:56.357Z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