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</w:t>
      </w:r>
    </w:p>
    <w:p>
      <w:r>
        <w:rPr>
          <w:i/>
          <w:iCs/>
          <w:color w:val="666666"/>
        </w:rPr>
        <w:t xml:space="preserve">PEDIDO CONTRA O PODER PÚBLICO</w:t>
      </w:r>
    </w:p>
    <w:p/>
    <w:p/>
    <w:p>
      <w:r>
        <w:t xml:space="preserve">REFORMA DA DECISÃO AGRAVADA — QUANDO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recurso de Agravo de Instrumento tirado em enfrentamento à decisão monocrática, vista por cópia às fls., que busca efeito suspensivo à decisão que deferiu a antecipação de tutela para sustação do protesto do título de crédito e imediata exclusão dos dados do autor de todos e quaisquer cadastros de proteção ao crédito, inclusive do SPC e SERASA, impondo multa cominatória diária no valor de R$100,00 na hipótese do descumprimento, fixando o prazo de 48 horas a ser cumprido pelo réu. - Indeferimento da suspensividade às fls.. - Informações do ilustre Magistrado às fls., onde afirma haver mantido a decisão, que teve como fundamento a documentação apresentada pelo autor em cotejo com os termos da contestação do réu, que estão a indicar a nulidade do título de crédito protestado, além de que a matéria encontra-se sob apreciação judicial, sendo que o ato notorial e as restrições ao crédito acarretam evidentes danos ao autor. DO VOTO - Na presente hipótese, trata-se de deferimento de tutela antecipada, cuja possibilidade fica a critério do discricionarismo do magistrado, dentro de sua prudente avaliação, cabendo à instância revisora somente rever a decisão quando esta se apresentar teratológica, abusiva ou ilegal, de acordo com o Enunciado nº 08 deste E. Tribunal, que dispõe que: "Somente se reforma a decisão concessiva ou não da antecipação da tutela, se teratológica, contrária à lei ou prova dos autos. (Unânime)." - POR ISSO unanimemente decidem improver o recurso. Ac. de 19-06-2002 DJ de 05-07-2002 (Reg. nº 2002.002.05147) Arquivo do EMFOR, TJRJ/N 4320 EMENTÁRIO FORENSE. Dezembro, 2002. Ano LIV. Nº 649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Somente se reforma a decisão concessiva ou não da antecipação da tutela, se teratológica, contraria à lei ou prova dos autos.(Trecho da ementa)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2026-07-28T00:05:40.959Z</dcterms:created>
  <dcterms:modified xsi:type="dcterms:W3CDTF">2026-07-28T00:05:40.959Z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