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Apelação Cível 735-4/9</w:t>
      </w:r>
    </w:p>
    <w:p/>
    <w:p>
      <w:r>
        <w:t xml:space="preserve">DANO MORAL PRATICADO CONTRA PERITO — INVIOLABILIDADE PROFISSIONAL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assiste razão à ré-apelante. - Alguns dos termos utilizados pela ré, como advogada da Prefeitura de Cubatão, ao se referir ao perito judicial, foram exagerados: "inidôneo, total má-fé, enlameando a confiança, imoral, antiético". - Mas também há exagero em ver aí responsabilidade civil da advogada, condenando-a a reparar o dano moral sentido pelo autor. - O contexto é o do debate dentro do processo, em que se toleram certos arroubos do advogado. - Por isso mesmo a lei prevê que o controle disciplinar seja feito pelo órgão de classe, cabendo ao juiz exigir das partes o necessário decoro no uso de expressões verbais ou escritas. - No caso, as expressões não são grosseiras em si mesmas, tanto que permaneceram nos autos. Pelo que se vê da prova, tanto o juiz como o promotor e o advogado, contrário não se chocaram com os termos utilizados pela ré. Só o perito que se agastou. - Ressalte-se que a lei prevê igualmente a imunidade do advogado - artigo 7º, § 2º, da Lei nº 8.906/94 - a fim de não inibi-lo em sua atuação profissional, tudo para a melhor defesa dos direitos da parte. Ao contrário do que pareceu ao digno magistrado, o preceito acima está em vigor, salvo apenas a expressão "desacato", indiferente ao presente caso. - A pessoa que for muito sensível, incapaz de suportar certas insinuações ou mesmo ataques, não deve atuar em processos, porque neles as críticas candentes e as acusações são frequentes. - Não é todo sofrimento moral que pode ou deve ser reparado pecuniariamente. É preciso que a dor tenha maior expressão, que a reparação seja socialmente recomendável e que não conduza a distorções do nobre instituto. - É o que aconteceria se se alargar o campo da reparação para um mero incidente processual. - O processo - em sua tensa normalidade deve ser encarado como causa de extinção de conflitos e não como fonte geradora deles. - Consoante foi dito por este relator na Apelação Cível nº 735-4/9, da Comarca de Bananal, toda a matéria de dano moral precisa ser vista com equilíbrio e sensatez, sob pena de proliferação indefinida das demandas, invertendo-se as posições de autor e de réu, e gerando-se novas demanda entre figurantes do processo, como juiz, advogados, peritos, testemunhas, etc. - No campo do dano moral, também é importante analisar o grau e a motivação da culpa, bem como o comportamento anterior da vítima. Na hipótese dos autos, a ré não se conformava com o fato de o perito judicial não haver esclarecido que era funcionário de uma das partes, com o que - segundo a ora ré - teria havido infração do disposto nos artigos 135, III, e 138, III, do CPC. - E a dor moral sofrida pelo autor, embora respeitável humanamente, não tem dimensão suficiente para justificar a pretendida condenação da ré. - Diante do exposto, dá-se provimento ao recurso para julgar improcedente a ação, condenado o autor nas custas e em honorários de 15% do valor da causa, que não é elevado. Ac. 06-08-1998 DJ de (omisso) Arquivo do EMFOR, TJSP/N 4321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Advogada que se refere a perito em termos inadequados. Ação reparatória precedente.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2026-07-28T00:51:04.166Z</dcterms:created>
  <dcterms:modified xsi:type="dcterms:W3CDTF">2026-07-28T00:51:04.166Z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