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PROPRIEDADE IMATERIAL</w:t>
      </w:r>
    </w:p>
    <w:p>
      <w:r>
        <w:rPr>
          <w:i/>
          <w:iCs/>
          <w:color w:val="666666"/>
        </w:rPr>
        <w:t xml:space="preserve">REPRODUÇÃO DE VIDEOFONOGRAMA</w:t>
      </w:r>
    </w:p>
    <w:p/>
    <w:p>
      <w:r>
        <w:rPr>
          <w:b/>
          <w:bCs/>
        </w:rPr>
        <w:t xml:space="preserve">Recurso: </w:t>
      </w:r>
      <w:r>
        <w:t xml:space="preserve">Apelação Cível 16.077/2001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DE QUEBRAS — CONCORDATA SUSPENSIVA - ENCERRAMENTO - EXISTÊNCIA DE DÉBITOS FISCAIS - CONCURSO DE CREDORES - AFASTABILIDADE - EXECUÇÃO POR VIA PRÓPRIA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Concordata suspensiva. Sentença de encerramento. Apelação do Município do Rio de Janeiro invectivando o julgado que, sem as certidões previstas no artigo 183, da Lei de Quebras, dera por encerrada, em face de seu cumprimento, a concordata. Créditos do apelante que não se submetem aos efeitos do favor legal, e que são objeto de procedimentos executórios. Exigência, ademais, afastada por v. acórdão trânsito. Interesse que se resume à observância da lei em tese, que não legitima qualquer ao exercício do direito de ação e, muito menos, ao de recorrer. Recurso de que não se conhece. Vistos, relatados e discutidos os autos da Apelação Cível nº 16.077/2001 em que é Apelante o Município do Rio de Janeiro e Apelada a Concordata de Macife S.A. Materiais de Construção. Acordam os desembargadores que integram a Primeira Câmara Cível do Tribunal de Justiça do Estado do Rio de Janeiro, à unanimidade de votos, em, não conhecer do recurso. Trata-se de recurso de apelação que investe contra a r. sentença de f. 11.597/11.601, da lavra do hoje eminente Desembargador MARTINHO GARCEZ NETO, que, diante do cumprimento das condições oferecidas aos credores, como comprovado pelos depósitos realizados no banco oficialmente encarregado de recebê-los, deu por encerrada a concordata suspensiva de Macife S.A. Materiais de Construção, inobstante a existência de débitos fiscais, expressamente excluídos da declaração de extinção das obrigações da concordatária. Daí o apelo do Município que, sustentando que a exigência da apresentação de certidões de débitos fiscais, tratada no artigo 183, da Lei Falencial, é matéria de ordem pública, insuscetível, por isso mesmo, de preclusão, malgrado o v. acórdão do f. 10.489/10.496 - vol. 47º (AI nº 471/93, relator o eminente Des. Pedro Américo) que afastara os óbices fiscais, com a ressalva de que, se apurados quaisquer débitos, fossem pelos meios próprios cobrados, persegue a reforma do r. julgado de 1º grau "...para que seja determinado o cumprimento pelo apelado do disposto no artigo 183, parágrafo único, inciso II, do Decreto-lei nº 7.661/45, sob pena de reabertura da falência." Voto Não estou, data máxima vênia, conhecendo do recurso. O apelante, antes de tudo, não se sujeita aos efeitos do concurso de credores e, muito menos, aos da sentença que dá por encerrada a concordata. Seu interesse, no caso, se limita à observância da lei em tese que, como de trivial sabença, não legitima qualquer ao exercício do direito de ação e, por conseqüência, ao de recorrer. A sentença, quanto a si, não produz qualquer efeito nem interfere em seu posicionamento jurídico, não lhe vislumbro interesse em recorrer, sobremodo quando, o v. acórdão trânsito de f. 10.489/10.496, desde há muito, a par de ressalvar os interesses fiscais do apelante, exigíveis por via própria, afastara o empeço que ora se procura contrapor ao encerramento da concordata, qual o da existência de débitos fiscais. Ademais isso, não tendo o apelante formulado qualquer reclamação quanto aos editais a que refere o artigo 155, da Lei de Quebras, não podia mesmo manejar recurso contra a sentença que dá por encerrada a concordata, por força do § 3º, do mesmo dispositivo legal. Com tais brevíssimas considerações, não se conhece do recurso. Rio de Janeiro, 18 de setembro de 2001. Des. Paulo Sérgio Fabião - Presidente Des. Maurício Caldas Lopes - Relator Arquivo do EMFOR, TJRJ/RD53.252 EMENTÁRIO FORENSE. Dezembro, 2002. Ano LIV. Nº 649 RESPONSABILIDADE CIVIL - DANO MATERIAL E MORAL - USO DE EXPRESSÃO EMPREGADA EM MARCA ALHEIA - GRUPO MUSICAL - CONCORRÊNCIA PARASITÁRIA NÃO CARACTERIZADA - DIREITO AUTORAL OU DE IMAGEM NÃO VIOLADOS - CAMPOS DE ATUAÇÃO DISTINTOS ACÓRDÃO: Responsabilidade civil. Ação de indenização por danos materiais e morais. Veiculação de dois anúncios, em jornais da cidade, com emprego da expressão "Os Pára-Lamas do Sucesso", registrada como marca exclusiva de conhecido grupo musical. Não estando caracterizada a alegada concorrência parasitária, consistente no aproveitamento da fama alheia, nem a violação a direito autoral ou de imagem, reforma-se a sentença de procedência parcial da ação, dando-se provimento integral às apelações. Vistos, relatados e discutidos estes autos de Apelação Cível nº 27.069/2001 em que é Apelante l. Bremen Comércio de Veículos Ltda., Apelante 2. V&amp;S Comunicações Ltda. e Apelados Herbert Lemos de Souza Vianna e Outros, Acordam os Desembargadores da Oitava Câmara Cível do Egrégio Tribunal de Justiça do Estado do 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2026-07-27T23:18:27.681Z</dcterms:created>
  <dcterms:modified xsi:type="dcterms:W3CDTF">2026-07-27T23:18:27.681Z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