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>
      <w:r>
        <w:rPr>
          <w:b/>
          <w:bCs/>
        </w:rPr>
        <w:t xml:space="preserve">Julgado em: </w:t>
      </w:r>
      <w:r>
        <w:t xml:space="preserve">10/11/1977</w:t>
      </w:r>
    </w:p>
    <w:p/>
    <w:p>
      <w:r>
        <w:t xml:space="preserve">LIGAÇÕES TELEFÔNICAS DA MULHER — SUA OBTENÇÃO POR MEIO CLANDESTINO - SE É POSSÍVEL SUA UTILIZAÇÃO EM PROCESSO JUDICIAL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Parece-me incorreta, "data venia", a conclusão do acórdão recorrido, pois a admissibilidade dos meios probatórios propiciados pela moderna tecnologia, e contemplados no art. 383 do Código de Processo Civil, está condicionada à regra geral do art. 332 do mesmo Código, evidentemente desaplicada nestes autos. - Tenho como patente, por outro lado, à luz do que dispõem a respeito o Código Penal e o Código Brasileiro de Telecomunicações, a ilegalidade do meio probatório de que se valeu, até aqui com a aquiescência das instâncias ordinárias, o recorrido, meio que também não pode ser considerado moralmente legítimo, por mais progressistas e elásticos que sejam os padrões de moralidade que se possam utilizar. - Conheço do recurso e lhe dou provimento para, reformando o acórdão recorrido e o despacho saneador, que ele manteve, indeferir a produção da questionada prova, determinando o desentranhamento das fitas gravadas e de tudo quanto com elas se relacionar. Julgado em 11-11-1977 Revista Trimestral de Jurisprudência. Maio, 1978 - Vol. 84 - Pág. 609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a utilização de gravação magnética, feita clandestinamente pelo marido, de ligações telefônicas da mulher, em processo judicial, por não ser meio legal nem moralmente legítimo.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2026-10-26T04:59:20.612Z</dcterms:created>
  <dcterms:modified xsi:type="dcterms:W3CDTF">2026-10-26T04:59:20.612Z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