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Julgado em: </w:t>
      </w:r>
      <w:r>
        <w:t xml:space="preserve">07/09/1977</w:t>
      </w:r>
    </w:p>
    <w:p/>
    <w:p>
      <w:r>
        <w:t xml:space="preserve">DANOS CAUSADOS AO PRÉDIO POR OBRA EM IMÓVEL CONTÍGUO — EXCLUSÃO DA INDENIZAÇÃO DOS DANOS CAUSADOS NAS UNIDADES AUTÔNOMAS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Cabe acrescentar, entretanto, a nenhuma razão do apelante autor ao pretender que da indenização constem os danos eventualmente causados às unidades autônomas do edifício. Como muito bem se acentuou na sentença, o condomínio não representa os interesses e direitos de cada um dos condôminos no que se refere às unidades autônomas de que são eles proprietários. Para que os danos causados eventualmente a cada um deles fossem exigíveis aos réus vencidos, necessário era que os condôminos, individualmente, integrassem a lide como litisconsortes ativos do condomínio, o que não aconteceu. - O condomínio só representa os condôminos no que se refere aos direitos comuns e aos danos causados às partes comuns do imóvel. Julgado em 08-09-1977 Arquivo do Ementário Forense, TA/145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representando o condomínio senão os interesses e direitos de cada um dos condôminos no que se refere aos direitos comuns e às partes comuns do imóvel, impossível a inclusão na indenização, por obras realizadas em imóvel contíguo, do valor dos danos eventualmente causados às unidades autônomas, se autor da ação foi, apenas, o condomínio, e não os condôminos individualmente que, sequer, integraram a lide como litisconsortes.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2026-07-28T00:21:13.335Z</dcterms:created>
  <dcterms:modified xsi:type="dcterms:W3CDTF">2026-07-28T00:21:13.335Z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