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PENHORA DE BENS DE SÓCIO</w:t>
      </w:r>
    </w:p>
    <w:p/>
    <w:p>
      <w:r>
        <w:rPr>
          <w:b/>
          <w:bCs/>
        </w:rPr>
        <w:t xml:space="preserve">Recurso: </w:t>
      </w:r>
      <w:r>
        <w:t xml:space="preserve">RE 86.307</w:t>
      </w:r>
    </w:p>
    <w:p>
      <w:r>
        <w:rPr>
          <w:b/>
          <w:bCs/>
        </w:rPr>
        <w:t xml:space="preserve">Julgado em: </w:t>
      </w:r>
      <w:r>
        <w:t xml:space="preserve">01/09/1977</w:t>
      </w:r>
    </w:p>
    <w:p/>
    <w:p>
      <w:r>
        <w:t xml:space="preserve">SE PODE EXERCÊ-LO O AVALISTA SOLIDÁRIO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recurso restringe-se à parte em que o arresto recorrido entendeu ser descabido, em execução fundada em título extrajudicial, o chamamento da devedora principal, afiançada e avaliada (...). - A Turma ao apreciar o RE nº 86.307, relator o eminente Ministro THOMPSON FLORES, e o RE nº 87.057, de que fui relator, orientou-se no sentido da viabilidade do chamamento dos coobrigados solidários, em face da regra do art. 77, III, conjugada à do art. 598, do Código de Processo Civil. (*) - Na qualidade de relator do RE nº 87.057 tive oportunidade de tecer as seguintes considerações: "Tenho para mim que em face da regra do art. 77, conjugada à do art. 598, do Código de Processo Civil, é viável o chamamento dos coobrigados solidários, no processo da execução por título extrajudicial. O art. 598 do Código manda aplicar, em caráter subsidiário, à execução, os preceitos que regem o processo de conhecimento. Refere-se, é claro, aqueles que sejam compatíveis com o processo de execução. Não vejo como se afastar essa faculdade conferida ao devedor solidário, quando se trata de processo de execução, fundado em título extrajudicial. O invocado artigo não comporta essa restrição. A medida em questão somente poderá contribuir para deixar clara e solucionada, de uma vez, a situação de sujeitos de uma mesma relação jurídica, figuras que integram título extrajudicial em execução. - Com invocação do magistério de JOSÉ ALBERTO DOS REIS e de LOPES CARDOSO e versando o tema com admirável proficiência o Prof. CELSO NEVES demonstrou a pertinência do chamamento ao processo na execução baseado em título extrajudicial, em face do art. 77, inc. III, c/c o art. 598 do Código de Processo Civil. Expõe e m suas razões: "Exatamente por isso é que, nas hipóteses de aval plurisubjetivo a execução cambial há de envolver a todos os co-avalistas, para que se lhes assegure, a todos eles, os mesmos direitos cambiários que, cambiariamente, são assegurados a qualquer avalista. Exatamente por isso é que PONTES DE MIRANDA assevera: "Na ação executiva (hoje de execução) ou noutra ação de cobrança, o avalista demandado tem a exceção de execução (Código Civil, art. 1.491). O avalista - mesmo antes de haver pago - pode exigir que o avalizado satisfaça a obrigação, uma vez que se venceu a dívida. Pode, outrossim, promover o andamento da ação que o credor propusera contra o avalizado, se o credor deixa, sem justa causa, de fazê-lo. Cf. Código Civil, arts. 1.499 e 1.498 (Código de Processo Civil, art. 302, II e I)." idem, idem, p. 387): Por isso mesmo já afirma, pouco antes: "Para conseguir o pagamento pelo avalista, precisa o possuidor transferir-lhe direitos inerentes, inclusive, os direitos de garantia que acaso acompanhem a letra de câmbio. Qualquer prejuízo que lhe dê o possuidor, quer de direito (e. g., decadência, prescrição), quer de fato, confere ao avalista, que paga, as ações respectivas, ou o direito mesmo de se recusar ao pagamento." (Idem, idem, págs. 384-385 - grifos nossos). - Para assegurar-se disso, o co-avalista demandado tem o direito, pretensão e ação de exigir, no mesmo processo, a presença de todos os seus co-avalistas, "a fortiori" quando a concorrência de todos foi que produziu o aval único, pluri-subjetivo, segundo a disciplina específica do direito cambiário. - Em verdade, o aval, como figura de direito cambiário, só se pluraliza, ou nos casos da sucessividade, ou nas hipóteses de a declaração se referir a mais de um vinculado. Nos casos de sucessividade, porque esta pressupõe a pluralidade mesma dos avais. Nas hipóteses da declaração referida a mais de um vinculado, porque a cada um deles corresponde um aval. "Permi te-se a pluralidade de avalistas - diz PONTES DE MIRANDA - subordinados aos princípios de autonomia e de solidariedade. Não há relação cambiária entre os co-avalistas, isto é, entre os avalistas do mesmo obrigado cambiário, ditos, na jurisprudência brasileira, avalistas cumulativos. O avalista do avalista, que paga, tem ação cambiária contra o avalista avalizado. O direito comum, ou algum ramo especial do direito, pode estabelecer relação, necessariamente não cambiária, entre avalistas cumulativos." (Ob. cit., tomo 35, p. 381 - grifos nossos). - Por que isso? - Porque, no plano cambial, os avalistas cumulativos são todos como um só porque um só o aval por eles assumido. - Na espécie, há aval único - embora pluri-subjetivo porque apenas referido à emitente da promissória, cambiariamente só exigível de todos os que se consorciaram na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face da regra do artigo 77, conjugada à do artigo 598, do Código de Processo Civil, é viável o chamamento dos coobrigados solidários, no processo de execução por título extrajudicial.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brasileira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2026-06-17T14:07:58.038Z</dcterms:created>
  <dcterms:modified xsi:type="dcterms:W3CDTF">2026-06-17T14:07:58.038Z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