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Julgado em: </w:t>
      </w:r>
      <w:r>
        <w:t xml:space="preserve">10/04/1978</w:t>
      </w:r>
    </w:p>
    <w:p/>
    <w:p>
      <w:r>
        <w:t xml:space="preserve">ALUGUEL — FIXAÇÃO PARA NOVO PERÍODO EM QUANTIA FIXA - COMO VIGORA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cláusula contratual relativa ao aluguel previa a sua fixação em correlação com o salário-mínimo, correlação que veio a ser objeto de proibição pela Lei nº 6.205, de 1975, que descaracterizou o salário-mínimo como fator de correção monetária. - A sentença, na ação renovatória, não fez qualquer alusão à substituição da correção através do salário por outro qualquer critério, inclusive pelo sistema especial de atualização monetária, a que alude o art. 2º do Decreto-lei nº 6.205/75. - É preciso não perder de vista que o contrato anterior se extingue pelo decurso do prazo de duração, e a renovação fez nascer um contrato novo, embora imposto "ex vi legis", e se a decisão judicial não trouxe expressamente determinada a possibilidade de revisão do aluguel em função do sistema especial a que se refere o art. 2º da Lei nº 6.205-75, que não encerra norma imperativa no sentido de em todo contrato de locação comercial, queiram ou não as partes, haverá a aplicação daquele sistema, é óbvio que a revisão a que tem direito o locador só se pode fundamentar no art. 1º do Decreto-lei nº 4/66. - A recusa foi, pois, injusta, e procedente é, em consequência, a consignatória. Julgado em 11-04-1978 Arquivo do Ementário Forense, TA/141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Fixado o aluguel em ação renovatória em quantia fixa, sem expressa determinação da sentença no sentido de sua revisão periódica, inclusive no tocante ao critério a ser adotado para essa revisão, vigorará ele durante o tempo da renovação, salvo modificações operadas por força de ação revisional prevista no art. 1º do Decreto-lei nº 4/66.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2026-06-17T15:17:24.417Z</dcterms:created>
  <dcterms:modified xsi:type="dcterms:W3CDTF">2026-06-17T15:17:24.417Z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