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DECLARATÓRIA DE NULIDADE DE EDITAL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25/04/1978</w:t>
      </w:r>
    </w:p>
    <w:p/>
    <w:p>
      <w:r>
        <w:t xml:space="preserve">QUANDO SE APLICA — NECESSIDADE DA PROCEDÊNCIA DA AÇÃO DE DEPÓSITO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Cuida-se de agravo de instrumento contra despacho que em execução forçada não deferiu pedido de prisão civil por infidelidade do depositário. - O agravo foi convenientemente instruído e os autos subiram com despacho de sustentação. - ....................................... - Quer a firma exeqüente que se decrete a prisão do depositário, dito infiel, em ato de seguimento da execução, como autoriza o art. 367, parágrafo único, do anterior Código de Processo Civil, autorização, aliás, nem sempre pacificamente aceita. - O vigente Código Processo Civil não repetiu, entretanto, aquele antecipado dispositivo. - Hoje em dia, a chamada "prisão civil" somente é admissível após a procedência da ação de depósito, nos termos respectivo, do art. 904 e seu parágrafo único. - Assim ensina o julgado do STF: "... é fora de dúvida que o novo Código admite a custódia civil após a sentença que julgar procedente a ação de depósito e uma vez certificado o descumprimento do mandado para a entrega da coisa ou do seu equivalente em dinheiro..." ("habeas corpus" nº 53.065 - SP, deferido, acórdão unânime da 1ª Turma, relator Min. DJACI FALCÃO, citados pareceres dos Drs. TORREÃO BRAZ e OLIVEIRA PERES, in RTJ 78/95-97). - Nesse sentido a jurisprudência deste 1º Tribunal de Alçada Civil, conforme "Julgados" 46/78. - Nega-se, pois, provimento ao agravo. Julgado em 26-04-1978 Revista dos Tribunais. Agosto, 1978 - Vol. 514 - Pág. 152 EMENTÁRIO FORENSE. Junho, 1979. Ano XXXI. Nº 367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 art. 904, § único, do Código de Processo Civil. - Atualmente a prisão civil somente é admissível após a procedência da ação de depósito.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2026-10-26T03:42:16.110Z</dcterms:created>
  <dcterms:modified xsi:type="dcterms:W3CDTF">2026-10-26T03:42:16.110Z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