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27/03/1978</w:t>
      </w:r>
    </w:p>
    <w:p/>
    <w:p>
      <w:r>
        <w:t xml:space="preserve">SE COMPETE TAMBÉM AO CHAMADO PARA COMPOR A LIDE COMO CO-AUTOR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contraminuta suscita preliminar de ilegitimidade do autor do incidente de impugnação: só ao réu da ação é possível opor-se ao valor da causa. O agravante fora citado para integrar o polo ativo da relação processual, sendo-lhe, pois, defeso, provocar o incidente. No mais, defende o acerto da decisão agravada. - Com efeito, a impugnação do valor da causa é facultada ao réu e não ao autor. - Contudo, não pode merecer interpretação literal o art. 261 do Código de Processo Civil. O incidente da impugnação é, em regra, do interesse do réu. Mas, se se trata de denunciação do autor, ou chamamento por ato do juiz, e se o denunciado não adere ao pedido, não deseja (por não ser caso) assumir a posição de litisconsorte ativo (art. 74), sustentando, ao contrário, o descabimento de sua presença forçada no feito, é de todo evidente o seu legítimo interesse na impugnação do valor da causa, desde que este repercutirá, acentuadamente, nos ônus da sucumbência que suportará a outra parte, isto é, no reembolso a que fará jus o impugnante, caso vingue sua defesa. - Mas, isso não obstante, não tem razão o agravante. O Código, no art. 259, V, ocupa-se das ações que atacam os atos jurídicos, estabelecendo que o valor dessas causas será o dos respectivos contratos. Os agravados seguiram essa regra. Julgado em 28-03-1978 Arquivo do Ementário Forense. TJ/698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261 do Código de Processo Civil. - O fato de ser, em regra, do interesse do réu, a impugnação ao valor da causa, não impede que a exerça também aquele que é chamado para compor a lide como co-autor, hipótese em que deve o intérprete situar-se acima da literalidade do texto legal.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2026-07-28T00:49:54.154Z</dcterms:created>
  <dcterms:modified xsi:type="dcterms:W3CDTF">2026-07-28T00:49:54.154Z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