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 DE EDITAL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Julgado em: </w:t>
      </w:r>
      <w:r>
        <w:t xml:space="preserve">02/10/1978</w:t>
      </w:r>
    </w:p>
    <w:p/>
    <w:p>
      <w:r>
        <w:t xml:space="preserve">PROCESSO DISCIPLINAR — SE LHE ASSISTE DIREITO A ELA FORA DAS REPARTIÇÕES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DA SENTENÇA - Na inicial, restou alegado que, sendo o 1º impetrante constituído advogado do 2º, para assistí-lo no inquérito administrativo disciplinar (...), e desejando providenciar a defesa, solicitou vista do processo, fora da repartição, para perfeito estudo e organização da mencionada defesa. - Tal pedido de vista foi formulado, por escrito, o que resultou indeferido pela autoridade impetrada, que entende inaplicável o disposto no art. 89, inciso XVII da Lei nº 4.215/63 aos casos de processos disciplinares, em que a lei aplicável seria a de nº 6.702/71, impeditiva de vista do processo fora da repartição. - ......................................... - Considerando-se os mandamentos contidos na Lei nº 4.215 de 27-04-1963, não há como refugir ao entendimento da justeza da impetração, porquanto de outro modo, far-se-ia letra morta das seguras disposições do Estatuto do Advogado e que disciplinam não apenas a conduta deste, mas, também e irresistivelmente, a atuação de terceiros com referência ao respeito á prática dos atos mais comezinhos da nobre profissão, daquele que é constituído para a defesa de outrem, seja no plano eminentemente judiciário, seja, ainda, no plano meramente administrativo. - De fato, o 1º impetrante tem razão quando após haver sido constituído para patrocinar a defesa do 2º impetrante, servidor público estadual, alvo de inquérito administrativo decorrente da alegada falta funcional, deseja ter vista do processo fora da repartição, não sendo em nada correta a negativa da autoridade administrativa, vedando tal vista, sob a alegação de que a Lei 4.215/63 somente autoriza a retirada de processos de cartórios, no que não se constitui uma repartição pública. - Tal distinção é menos sutil do que errônea, posto que por ela o que se deseja é, sob o pálio de falsa fundamentação legal, vedar-se uma importante prerrogativa de uma das mais belas profissões, cujo exercício está protegido pela Lei nº 4.215, de cunho federal e cujas disposições não podem ser derrogadas por posterior lei estadual (Lei nº 6.702 de 28-12-1971). - A pretendida ocorrência da situação excepcional contida no § 2º, inciso III, do art. 89 da Lei nº 4.215/63, não se perfez, com a necessária exação, tendo sido somente agitada, em breve aceno e não escorreita atuação da administração, injustamente vedadora do exercício do direito do 1º impetrante de, como advogado, compulsar o processo administrativo fora da repartição, nos exatos termos do inciso XVII do art. 89 da mencionada Lei 4.215/63. - ......................................... - "Ex-positis", por tudo que dos autos consta, CONCEDO A SEGURANÇA. - ......................................... - Adotando os fundamentos da sentença e do parecer da douta Procuradoria da Justiça dou provimento, em parte, ao recurso. Julgado em 03-10-1978 Arquivo do Ementário, TJ/684 EMENTÁRIO FORENSE. Maio, 1979. Ano XXXI. Nº 366 EMENTA: - Aplicação do art. 527 do Código de Processo Civil. - ... O art. 527 do Código de Processo Civil estabelece o prazo de 10 dias para o agravante efetuar o preparo. RESUMO DO ACÓRDÃO: - Escreve J. C. BARBOSA MOREIRA, a respeito: "Decorrido "in albis" o decênio, fica deserto o recurso, havendo-se por transitada em julgado a decisão no termo final do prazo de preparo, dentre as possíveis causas de inadmissibilidade do agravo, a deserção é a única que ao órgão de primeiro grau compete declarar: o art. 527, § 1º, "fine", abre exceção à regra do art. 528. A deserção é declarável "ex officio", o que não impede o agravado de provocar o pronunciamento do juiz" ("Comentários ao Código de Processo Civil", Forense, 1974, vol. V/392-393). - Outro não é entendimento de PONTES DE MIRANDA: "O agravante é ciente para preparar o agravo de instrumento. Há o prazo de 10 dias para isso. A lei fala do conteúdo do preparo: custas do Juízo e do Tribunal e porte de retorno se tiver de acontecer. Se não é feito o preparo há a deserção. Uma das conseqüências é a de se ter como transita em julgado a decisão que fora agravada ao terminar o último dia do prazo para o preparo. O juiz tem de lançar o despacho em que declare estar deserto o recurso de agravo" ("Comentários ao Código de Processo Civil", Forense, 1975, vol. VII/302-303). - Mais rigoroso é SERGIO BERMUDES, que diz: "injustificadamente generoso para com o agravante foi o legislador na concessão do prazo de preparo, superior ao prazo de interposição do recurso. Não se entende essa norma em face do espírito de celeridade que se quis imprimir ao 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a vista dos autos, nos termos do art. 89 - XVII § 2º, da Lei nº 4.215/63, não se restringe à vista nas repartições e fora dos cartórios. - Ressalvadas as exceções, previstas em lei, tem o advogado direito à vista de processos disciplinares fora das repartições ou secretarias (RTJ 71/522).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2026-10-26T04:01:30.690Z</dcterms:created>
  <dcterms:modified xsi:type="dcterms:W3CDTF">2026-10-26T04:01:30.690Z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