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16/10/1978</w:t>
      </w:r>
    </w:p>
    <w:p/>
    <w:p>
      <w:r>
        <w:t xml:space="preserve">CASO EM QUE HOUVE ACORDO SOBRE A PARTILHA DE BENS — DESCABIMENTO DO INVENTÁRIO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Na separação judicial consensual foi estabelecida a partilha dos bens do casal, com a descrição dos mesmos (...), como determina o inciso I, do artigo 1.121, do Código de Processo Civil. A petição, em que foi acordada a partilha, está assinada pelo agravante e pela agravada, tendo sido ratificada por termo na presença do Juiz (...). É certo que, em razão da exigência o agravante ingressou nos autos com petição requerendo a homologação da separação judicial do casal, independente da homologação da partilha convencionada, que seria objeto da homologação "a posteriori" (...), com o que concordou o Ministério Público (...). Mas a sentença homologatória não contém ressalva alguma, homologando o acordo em sua totalidade, inclusive a parte em que as partes convencionaram a partilha de bens do casal (...). Mas, mesmo que assim não fosse, incabível seria a retratação unilateral, pois, na separação judicial amigável, assinado pelos cônjuges o termo de ratificação do pedido, não é admissível retratação por parte de algum deles. Há até a Súmula, "a" de nº 305 (*), do STF nesse sentido. Resta a agravada, se levada a erro, o procedimento ordinário, por ser incabível a rescisória. Assim, não é de se proceder o inventário e partilha dos bens do casal, como determinou a decisão agravada, pois o inventário só há quando os cônjuges não acordarem sobre a partilha dos bens, que, "in casu" foi convencionada, solenemente ratificada e homologada por sentença. Julgado em 17-10-1978 VOTO VENCIDO DO DESEMBARGADOR OLAVO TOSTES FILHO - ... "Data venia", não houve homologação do acordo sobre a partilha. O obstáculo, para isso, não decorreu somente da oposição da Fazenda, mas de outro despacho do MM. Dr. Juiz do feito, determinando que os cônjuges especificassem o valor de cada bem(...). - Visava S. Exa. certamente a observância da lei, que no art. 1.775 do Código Civil quer que se observe, na partilha, a maior igualdade. - Por isso, as partes atravessaram petição (...) pedindo ambos que se excluísse da sentença homologatória o acordo sobre os bens, não sendo curial concluir, portanto, que o Dr. Juiz, que diante dessa nova petição, dispensou a sua exigência anterior(...), houvesse também homologado a partilha, quando referendou o desquite. - Nessas circunstâncias, considerar irretratável o esboço de partilha, foi, "data venia", afrontar o artigo 1.029 do Código de Processo Civil, do qual se deduz que só é irretratável a partilha amigável homologada. Se não tiver havido essa homologação e se se evidencia, a mais não poder, que uma das partes foi induzida a erro, recebendo menos de um quarto do valor efetivo de sua meação, não é justo, mesmo assim, tornar irretratável essa partilha, acenando à parte, contraditoriamente, com a ação anulatória dos artigos 1.805 do Código Civil e 1.029 do Código de Processo Civil. Se o erro está patente, o certo será recusar desde logo a homologação ao acordo, como fez, a meu ver com acerto, o ilustre Dr. Juiz "a quo". - Quanto à Súmula 305, da irretratabilidade do acordo sobre o desquite, não me parece que alcance também a partilha, máxime nos casos de divisão desigual e infringente de lei expressa. - O erro, nesse caso, está "in re ipsa", e se o erro é caso de anulação, deve "a fortiori", constituir impedimento para a homologação. Arquivo do Ementário Forense. TJ/693 (*) "O acordo de desquite ratificado por ambos os cônjuges não é retratável unilateralmente." ("EMENTÁRIO FORENSE", Nº 195, st. RETRATAÇÃO UNILATERAL) EMENTÁRIO FORENSE. Maio, 1979. Ano XXXI. Nº 366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separação judicial consensual, o inventário só é cabível quando os cônjuges não acordarem sobre a partilha dos bens do casal.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2026-09-11T01:53:29.750Z</dcterms:created>
  <dcterms:modified xsi:type="dcterms:W3CDTF">2026-09-11T01:53:29.750Z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