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CLÁUSULA DE INALIENABILIDADE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SEPÚLVEDA PERTENCE</w:t>
      </w:r>
    </w:p>
    <w:p/>
    <w:p>
      <w:r>
        <w:t xml:space="preserve">SERVIDORES DA UNIÃO — LEI DE REVISÃO ANUAL - PROCESSO DE ELABORAÇÃO - DEVER DO PRESIDENTE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Registre-se, inicialmente, que as questões relativas à existência, ou não, de ação, pretensão e interesse de agir, levantadas como preliminar pelo requerido, não são cabíveis em ação direta de inconstitucionalidade, tendo em vista o caráter objetivo do controle abstrato de normas. Nesse sentido, o parecer da douta Procuradoria-Geral da República: "A alegação de ausência de interesse de agir, porque o requerente não detinha "pretensão" no momento do ajuizamento desta ação, não parece possa ser acolhida. É que, conforme orientação desse colendo Supremo Tribunal Federal, "o interesse de agir, se é categoria a que se queira atribuir pertinência ao processo objetivo de controle abstrato de normas, nele há de reduzir-se a existência e a vigência ou subsistência de efeitos da lei questionada, bastantes a caracterizar a necessidade de sua inconstitucionalidade" (ADI - 733/MG, Relator Ministro SEPÚLVEDA PERTENCE, DJ 30-06-95, pág. 18.123, EMENT. Vol. 01.791-02, pág. 00238, j. em 17-06-1992, Pleno)." - No que concerne ao mérito, anote-se, preliminarmente, que o Supremo Tribunal Federal, no julgamento do Mandado de Segurança nº 22.439, Relator Ministro Maurício Corrêa, Sessão de 15-05-96, analisou controvérsia relacionada com a regra contida no art. 37, X, da Constituição Federal, em sua redação original, que dispunha, "in verbis": "X - a revisão geral da remuneração dos servidores públicos, sem distinção de índices entre servidores públicos civis e militares, far-se-á sempre na mesma data." - Entendeu, então, o Plenário desta Corte que o mencionado dispositivo constitucional não se referia à data-base dos servidores, mas sim à unicidade de índice e data da revisão geral de remuneração extensiva aos servidores civis e militares, não tendo nenhuma relação com a é poca em que se daria a revisão ou mesmo sua periodicidade. Naquela oportunidade, adotei, na companhia dos eminentes Ministros Marco Aurélio e Carlos Velloso, posição distinta da tomada pela maioria, expressa no seguinte trecho do voto então proferido: "Não vejo, nesse dispositivo, uma norma que tenha por efeito exclusivo assentar que a revisão da remuneração dos servidores deverá ser feita, de maneira paritária, entre servidores públicos, civis e militares, em termos de índices e de oportunidade. Na verdade, contém ele um imperativo lógico, pressuposto da apontada paridade de tratamento entre servidores civis e militares, consistente em que os vencimentos dos servidores em geral deverão ser periodicamente atualizados, em face da perda do poder aquisitivo da moeda. É que a despesa pública, como um todo, em face dos efeitos da inflação, tem a expressão de seu real valor necessariamente ajustado à nova realidade monetária, não sendo razoável admitir-se que a despesa de pessoal, que é uma parcela da despesa pública, não deva merecer idêntico tratamento, ainda que de forma periódica. Daí a exigência de fixação da chamada "data-base" para a revisão dos vencimentos dos servidores públicos que, não sem razão, de ordinário tem recaído no mês de janeiro, quando se inicia o ano orçamentário, prática que tem sido rigorosamente observada, entre nós, mesmo quando, em face da elevação dos índices inflacionários, se tem tornado inevitável a concessão de reajustamentos no correr do exercício, os quais, entretanto, são levados à compensação na "data-base". A revisão periódica dos vencimentos dos servidores do Estado constitui, portanto, obrigação irrecusável para a Administração Pública, que, no âmbito federal, tem à frente a autoridade impetrada, como supremo administrador da despesa pública, mesmo porque, na forma do art. 61, § 1º, II, é o detentor de competência privativa para a iniciativa de leis disciplinadoras da espécie." - Ocorre , entretanto, que a Emenda Constitucional 19/98 deu nova redação ao dispositivo constitucional sob enfoque, "verbis": "X - a remuneração dos servidores públicos e o subsídio de que trata o § 4º do art. 39 somente poderão ser fixados ou alterados por lei específica, observada a iniciativa privativa em cada caso, assegurada revisão geral anual, sempre na mesma data e sem distinção de índices." - Dessa forma, fica evidente que o texto constitucional, em sua nova redação, explicitou o que este Relator teve por subentendido no texto original, ou seja, a obrigatoriedade de revisão geral anual da remuneração dos servidores da União, providência, que implica a edição de lei específica, de iniciativa privativa, do Presidente da República, como previsto no art.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dever do presidente desencadear o processo de elaboração da Lei Anual de Revisão Geral da Remuneração dos Servidores da União.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2026-10-26T02:24:21.070Z</dcterms:created>
  <dcterms:modified xsi:type="dcterms:W3CDTF">2026-10-26T02:24:21.070Z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