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CLÁUSULA DE INALIENABILIDADE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SEPÚLVEDA PERTENCE</w:t>
      </w:r>
    </w:p>
    <w:p/>
    <w:p>
      <w:r>
        <w:t xml:space="preserve">SERVIDORES DA UNIÃO — LEI DE REVISÃO ANUAL - PROCESSO DE ELABORAÇÃO - DEVER DO PRESIDENTE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Registre-se, inicialmente, que as questões relativas à existência, ou não, de ação, pretensão e interesse de agir, levantadas como preliminar pelo requerido, não são cabíveis em ação direta de inconstitucionalidade, tendo em vista o caráter objetivo do controle abstrato de normas. Nesse sentido, o parecer da douta Procuradoria-Geral da República: "A alegação de ausência de interesse de agir, porque o requerente não detinha "pretensão" no momento do ajuizamento desta ação, não parece possa ser acolhida. É que, conforme orientação desse colendo Supremo Tribunal Federal, "o interesse de agir, se é categoria a que se queira atribuir pertinência ao processo objetivo de controle abstrato de normas, nele há de reduzir-se a existência e a vigência ou subsistência de efeitos da lei questionada, bastantes a caracterizar a necessidade de sua inconstitucionalidade" (ADI - 733/MG, Relator Ministro SEPÚLVEDA PERTENCE, DJ 30-06-95, pág. 18.123, EMENT. Vol. 01.791-02, pág. 00238, j. em 17-06-1992, Pleno)." - No que concerne ao mérito, anote-se, preliminarmente, que o Supremo Tribunal Federal, no julgamento do Mandado de Segurança nº 22.439, Relator Ministro Maurício Corrêa, Sessão de 15-05-96, analisou controvérsia relacionada com a regra contida no art. 37, X, da Constituição Federal, em sua redação original, que dispunha, "in verbis": "X - a revisão geral da remuneração dos servidores públicos, sem distinção de índices entre servidores públicos civis e militares, far-se-á sempre na mesma data." - Entendeu, então, o Plenário desta Corte que o mencionado dispositivo constitucional não se referia à data-base dos servidores, mas sim à unicidade de índice e data da revisão geral de remuneração extensiva aos servidores civis e militares, não tendo nenhuma relação com a é poca em que se daria a revisão ou mesmo sua periodicidade. Naquela oportunidade, adotei, na companhia dos eminentes Ministros Marco Aurélio e Carlos Velloso, posição distinta da tomada pela maioria, expressa no seguinte trecho do voto então proferido: "Não vejo, nesse dispositivo, uma norma que tenha por efeito exclusivo assentar que a revisão da remuneração dos servidores deverá ser feita, de maneira paritária, entre servidores públicos, civis e militares, em termos de índices e de oportunidade. Na verdade, contém ele um imperativo lógico, pressuposto da apontada paridade de tratamento entre servidores civis e militares, consistente em que os vencimentos dos servidores em geral deverão ser periodicamente atualizados, em face da perda do poder aquisitivo da moeda. É que a despesa pública, como um todo, em face dos efeitos da inflação, tem a expressão de seu real valor necessariamente ajustado à nova realidade monetária, não sendo razoável admitir-se que a despesa de pessoal, que é uma parcela da despesa pública, não deva merecer idêntico tratamento, ainda que de forma periódica. Daí a exigência de fixação da chamada "data-base" para a revisão dos vencimentos dos servidores públicos que, não sem razão, de ordinário tem recaído no mês de janeiro, quando se inicia o ano orçamentário, prática que tem sido rigorosamente observada, entre nós, mesmo quando, em face da elevação dos índices inflacionários, se tem tornado inevitável a concessão de reajustamentos no correr do exercício, os quais, entretanto, são levados à compensação na "data-base". A revisão periódica dos vencimentos dos servidores do Estado constitui, portanto, obrigação irrecusável para a Administração Pública, que, no âmbito federal, tem à frente a autoridade impetrada, como supremo administrador da despesa pública, mesmo porque, na forma do art. 61, § 1º, II, é o detentor de competência privativa para a iniciativa de leis disciplinadoras da espécie." - Ocorre , entretanto, que a Emenda Constitucional 19/98 deu nova redação ao dispositivo constitucional sob enfoque, "verbis": "X -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índices." - Dessa forma, fica evidente que o texto constitucional, em sua nova redação, explicitou o que este Relator teve por subentendido no texto original, ou seja, a obrigatoriedade de revisão geral anual da remuneração dos servidores da União, providência, que implica a edição de lei específica, de iniciativa privativa, do Presidente da República, como previsto no art.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dever do presidente desencadear o processo de elaboração da Lei Anual de Revisão Geral da Remuneração dos Servidores da União.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2026-06-17T14:19:28.150Z</dcterms:created>
  <dcterms:modified xsi:type="dcterms:W3CDTF">2026-06-17T14:19:28.150Z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