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>
      <w:r>
        <w:rPr>
          <w:b/>
          <w:bCs/>
        </w:rPr>
        <w:t xml:space="preserve">Recurso: </w:t>
      </w:r>
      <w:r>
        <w:t xml:space="preserve">re 21</w:t>
      </w:r>
    </w:p>
    <w:p/>
    <w:p>
      <w:r>
        <w:t xml:space="preserve">QUANDO CONTA-SE COMO FÉRIAS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despacho agravado, bem defendido na contra-minuta, é a seguinte: pelos Provimentos do TJ nºs 553/96 e 501/94, nos períodos compreendidos entre 21 a 31 de dezembro e 02 a 21 de janeiro, os prazos ficam suspensos. Assim, se a sentença foi publicada em 15-12-97, o prazo foi contado de 16 a 20 de dezembro, ficando suspenso até 31 de janeiro. Contou-se o dia 01-01-98 por ser feriado, uma vez que, nos termos do art. 178 do CPC, o prazo é continuo e não se interrompe nos feriados, ao contrário do que acontece com as férias. - Por força desse raciocínio, contou-se como prazo o feriado universal do dia primeiro do ano apesar de não terem sido contados os 11 dias anteriores e os 20 subsequentes. - A tese, "data venia" de opiniões em contrário, deve ser abandonada pois peca por excesso de literalidade, em prejuízo de princípio elementar de justiça. - Quando uma interpretação leva ao absurdo, já se sabe logo que ela não serve e que outra precisa ser encontrada. - Aquela interpretação surpreende o advogado e põe em risco desnecessária e gravemente o direito da parte, para homenagear apenas uma sutileza de ordem técnico-jurídica de menor expressão. - O mencionado preceito do art. 178 do CPC tem em vista o feriado comum, isolado, não aquele que antecede as férias e é, na realidade da vida, usufruído por qualquer pessoa como integrante delas, férias. - Nessa circunstância, o feriado desnaturou-se e não pode deixar de ser tido, pelo menos para efeito de contagem de prazo, como fazendo parte das férias. - Como dizia o grande ASCARELLI, os tempos modernos exigem do jurista algo mais do que "sutis distinções" (ap. ORLANDO GOMES, "Novos Temas de Direito Civil", Ed. For., 1983, pág. 13). - Assim sendo, há de ser sufragada a corrente liberal: RTJ 83/27, RT. 519/283, 574/176, 591/94, 593/134, JTA 48/157, 91/130; ENTA-cls. 48, RT. 580/299, ap. THEOTÔNIO NEGRÃO, nº 3 ao art. 179 do CPC, - De forma idêntica, já se pronunciou a 8ª Câmara da antiga 1ª Seção deste Tribunal no AI 272.688-1. - Diante do exposto, é dado provimento ao recurso. Ac. de 25-06-1998 DJ de (OMISSO) Arquivo do EMFOR, TJSP/N 4471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como férias o feriado que as antecede.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2026-10-26T04:18:21.379Z</dcterms:created>
  <dcterms:modified xsi:type="dcterms:W3CDTF">2026-10-26T04:18:21.379Z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