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30/08/1976</w:t>
      </w:r>
    </w:p>
    <w:p/>
    <w:p>
      <w:r>
        <w:t xml:space="preserve">CASO EM QUE NÃO HOUVE SUCUMBÊNCIA RECÍPROCA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Em ação de desquite recorreram ambas as partes. A autora objetivando acrescentar outras duas causas como fundamento do desquite e o réu para postular a redução de honorários de advogado, já que vencido na ação. - Primeiro apelou o réu pedindo a reforma da decisão naquela parte. Depois, quando ofereceu contra-razões ao recurso da autora, manifestou apelação adesiva dando maior extensão à sua anterior pretensão recursal. - O Magistrado recebeu todos os recursos. - Daí o agravo da autora entendendo que não mais podia o réu interpor a apelação adesiva, concomitantemente com seu recurso independente. Se ao manifestar seu apelo o réu se limitou ao pedido de reforma da sentença apenas na parte que o condenou ao pagamento dos honorários de advogado, conformou-se com a outra parte irrecorrida da sentença. - Processado o recurso, manteve o Magistrado sua decisão em reexame e, nesta Instância, o parecer da Procuradoria-Geral da Justiça é pelo seu provimento. - O recurso subordinado, que o Código chamou de adesivo, não é novidade brasileira, já adotado em inúmeros códigos de outros países. E seu objetivo, na nossa legislação, foi evitar os recursos desnecessários quando ocorria no processo sucumbência parcial de ambas as partes. Muitas vezes resignava-se a parte com a sucumbência parcial. Entretanto, temerosa de que assim não pensasse também o ex-adverso, recorria. Assim surgiram dois apelos no mesmo processo, sem muita convicção dos recorrentes, apenas porque um ficava na suposição do oferecimento do apelo do outro. - Com o recurso subordinado, adequad amente assim chamado no Direito Lusitano, evitou-se a incerteza. Se as partes se conformam quando decaem parcialmente de suas pretensões, não manifestam nenhum recurso. Mas se uma delas o faz no último dia do prazo, não surpreende o contrário, já que a ele a lei faculta a interposição da apelação adesiva. - No caso, sobre não ter cabimento o recurso adesivo, faltou o réu com a lealdade processual. É que tempestivamente e em primeiro lugar apelou. Mas apelou embora vencido integralmente na ação - apenas para pleitear a reforma da sentença na parte que lhe impôs a condenação em honorários, posto que entendeu exagerada a verba a essa título concedida. Vale dizer, renunciou o recurso em relação ao restante. Conformou-se com a decisão. - Ora, não poderia, nessas circunstâncias, depois que a autora manifestou seu recurso por entender que também, em parte, sucumbira, vir com a apelação adesiva para postular o reexame da questão em maior extensão. - Admitir-se a pretensão do réu seria o mesmo que propiciar ao vencido nova chance para recorrer depois de haver perdido o prazo para a interposição do recurso ou, quando não, criar uma apelação complementar para que viesse o sucumbente pedir em recurso adesivo aquilo que não quis pleitear na apelação independente. - Daí a razão da agravante. - Quem recorre deve exaurir sua pretensão ao interpor o apelo. Deve dizer em que extensão pretende a reforma do julgado. Se não o diz mal não pode, aproveitando-se do recurso do "ex adverso" que também, em parte, sucumbiu, manifestar recurso adesivo para complementar seu apelo independente. - Admitir-se o recurso subordinado nessas circunstância seria frustar a intenção do legislador quando introduziu essa inovação na sistemática recursal brasileira. - Por tais fundamentos, dão provimento ao agravo e, em conseqüência, negam seguimento ao recurso adesivo." Julgado em 31-08-1976 DO VOTO - O recurso assen ta-se na letra "a" do permissivo constitucional, apontado como violados os arts. 500 e 503 do Código de Processo Civil. O primeiro estabelece: "Cada parte interporá o recurso, independentemente, no prazo e observadas as exigências legais. Sendo, porém, vencidos autor e réu, ao recurso interposto por qualquer deles poderá aderir a outra parte." - E o segundo dispõe: "A parte que aceitar expressa ou tacitamente a sentença ou decisão, não pode mais recorrer. Parágrafo único - Considera-se aceitação tácita a prática, sem reserva alguma, de um ato incompatível com a vontade de recorrer." - No caso "sub judice", verifica-se, pelo teor da sentença do primeiro grau, que não houve sucumbência recíproca, pressuposto do recurso adesivo. Com efeito, a sentença deu pela procedência total da ação, embora com apoio em apenas um dos três fundamentos invocados. Assim, a sucumbência do réu foi integral. - Por outro lado, o acórdão entendeu não ser mais possível o recurso adesivo, já que o réu fizera-o, 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cabimento o recurso adesivo por parte do vencido, quando, embora a ação tenha sido julgada integralmente procedente, a parte vencedora interpõe recurso, alegados e não acolhidos pela sentença. - A parte que, no prazo legal, apresentou recurso autônomo, não pode mais opor recurso adesivo.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2026-09-10T22:12:43.304Z</dcterms:created>
  <dcterms:modified xsi:type="dcterms:W3CDTF">2026-09-10T22:12:43.304Z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